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386F" w14:textId="77777777" w:rsidR="000325AC" w:rsidRDefault="003246EA" w:rsidP="0015513F">
      <w:pPr>
        <w:pStyle w:val="HeadTitle"/>
      </w:pPr>
      <w:r>
        <w:rPr>
          <w:rFonts w:eastAsia="Quattrocento Sans"/>
        </w:rPr>
        <w:t>Title of Paper in English</w:t>
      </w:r>
    </w:p>
    <w:p w14:paraId="5E0FCD6B" w14:textId="77777777" w:rsidR="000325AC" w:rsidRDefault="000325AC" w:rsidP="0015513F"/>
    <w:p w14:paraId="1F486C92" w14:textId="1016AA3E" w:rsidR="000325AC" w:rsidRPr="00C815E0" w:rsidRDefault="00C815E0" w:rsidP="0015513F">
      <w:pPr>
        <w:pStyle w:val="Authors"/>
        <w:rPr>
          <w:rFonts w:eastAsiaTheme="minorEastAsia"/>
          <w:lang w:eastAsia="ja-JP"/>
        </w:rPr>
      </w:pPr>
      <w:r w:rsidRPr="00C815E0">
        <w:rPr>
          <w:rFonts w:eastAsia="Quattrocento Sans"/>
        </w:rPr>
        <w:t>First Author</w:t>
      </w:r>
      <w:r w:rsidR="003246EA">
        <w:rPr>
          <w:rFonts w:eastAsia="Quattrocento Sans"/>
          <w:vertAlign w:val="superscript"/>
        </w:rPr>
        <w:t>1</w:t>
      </w:r>
      <w:r w:rsidR="003246EA">
        <w:rPr>
          <w:rFonts w:eastAsia="Quattrocento Sans"/>
        </w:rPr>
        <w:t xml:space="preserve">, </w:t>
      </w:r>
      <w:r w:rsidRPr="00C815E0">
        <w:rPr>
          <w:rFonts w:eastAsia="Quattrocento Sans"/>
        </w:rPr>
        <w:t>Second Author</w:t>
      </w:r>
      <w:r w:rsidR="003246EA">
        <w:rPr>
          <w:rFonts w:eastAsia="Quattrocento Sans"/>
          <w:vertAlign w:val="superscript"/>
        </w:rPr>
        <w:t>2</w:t>
      </w:r>
      <w:r w:rsidR="003246EA">
        <w:rPr>
          <w:rFonts w:eastAsia="Quattrocento Sans"/>
        </w:rPr>
        <w:t xml:space="preserve">, </w:t>
      </w:r>
      <w:r w:rsidRPr="00C815E0">
        <w:rPr>
          <w:rFonts w:eastAsia="Quattrocento Sans"/>
        </w:rPr>
        <w:t>Third Author</w:t>
      </w:r>
      <w:r w:rsidR="003246EA">
        <w:rPr>
          <w:rFonts w:eastAsia="Quattrocento Sans"/>
          <w:vertAlign w:val="superscript"/>
        </w:rPr>
        <w:t>3</w:t>
      </w:r>
    </w:p>
    <w:p w14:paraId="3879E9B1" w14:textId="77777777" w:rsidR="000325AC" w:rsidRDefault="000325AC" w:rsidP="0015513F">
      <w:pPr>
        <w:pStyle w:val="NormalFig"/>
      </w:pPr>
    </w:p>
    <w:p w14:paraId="3806FE2C" w14:textId="4DE435E6" w:rsidR="000325AC" w:rsidRDefault="003246EA" w:rsidP="0015513F">
      <w:pPr>
        <w:pStyle w:val="affiliation"/>
      </w:pPr>
      <w:r>
        <w:rPr>
          <w:vertAlign w:val="superscript"/>
        </w:rPr>
        <w:t>1</w:t>
      </w:r>
      <w:r>
        <w:t xml:space="preserve"> </w:t>
      </w:r>
      <w:r w:rsidR="00C815E0" w:rsidRPr="00C815E0">
        <w:t>First affiliation, Country</w:t>
      </w:r>
    </w:p>
    <w:p w14:paraId="7F51B3C6" w14:textId="07DDF0E4" w:rsidR="000325AC" w:rsidRDefault="003246EA" w:rsidP="0015513F">
      <w:pPr>
        <w:pStyle w:val="affiliation"/>
      </w:pPr>
      <w:r>
        <w:rPr>
          <w:vertAlign w:val="superscript"/>
        </w:rPr>
        <w:t>2</w:t>
      </w:r>
      <w:r>
        <w:t xml:space="preserve"> </w:t>
      </w:r>
      <w:r w:rsidR="00C815E0">
        <w:rPr>
          <w:rFonts w:hint="eastAsia"/>
          <w:lang w:eastAsia="ja-JP"/>
        </w:rPr>
        <w:t>Second</w:t>
      </w:r>
      <w:r w:rsidR="00C815E0" w:rsidRPr="00C815E0">
        <w:t xml:space="preserve"> affiliation, Country</w:t>
      </w:r>
    </w:p>
    <w:p w14:paraId="7C6AB24E" w14:textId="558F51E4" w:rsidR="000325AC" w:rsidRPr="0015513F" w:rsidRDefault="003246EA" w:rsidP="0015513F">
      <w:pPr>
        <w:pStyle w:val="affiliation"/>
        <w:rPr>
          <w:lang w:val="pt-PT"/>
        </w:rPr>
      </w:pPr>
      <w:r w:rsidRPr="0015513F">
        <w:rPr>
          <w:vertAlign w:val="superscript"/>
          <w:lang w:val="pt-PT"/>
        </w:rPr>
        <w:t>3</w:t>
      </w:r>
      <w:r w:rsidRPr="0015513F">
        <w:rPr>
          <w:lang w:val="pt-PT"/>
        </w:rPr>
        <w:t xml:space="preserve"> </w:t>
      </w:r>
      <w:r w:rsidR="00C815E0">
        <w:rPr>
          <w:rFonts w:hint="eastAsia"/>
          <w:lang w:val="pt-PT" w:eastAsia="ja-JP"/>
        </w:rPr>
        <w:t>Third</w:t>
      </w:r>
      <w:r w:rsidR="00C815E0" w:rsidRPr="00C815E0">
        <w:rPr>
          <w:lang w:val="pt-PT"/>
        </w:rPr>
        <w:t xml:space="preserve"> affiliation, Country</w:t>
      </w:r>
    </w:p>
    <w:p w14:paraId="24475273" w14:textId="4DB298B4" w:rsidR="000325AC" w:rsidRDefault="003246EA" w:rsidP="0015513F">
      <w:pPr>
        <w:pStyle w:val="email"/>
      </w:pPr>
      <w:r>
        <w:t xml:space="preserve">Email: </w:t>
      </w:r>
      <w:r w:rsidR="00011369" w:rsidRPr="00011369">
        <w:t>First[_at</w:t>
      </w:r>
      <w:proofErr w:type="gramStart"/>
      <w:r w:rsidR="00011369" w:rsidRPr="00011369">
        <w:t>_]</w:t>
      </w:r>
      <w:proofErr w:type="spellStart"/>
      <w:r w:rsidR="00011369" w:rsidRPr="00011369">
        <w:t>affiliation</w:t>
      </w:r>
      <w:proofErr w:type="gramEnd"/>
      <w:r w:rsidR="00011369" w:rsidRPr="00011369">
        <w:t>.Country</w:t>
      </w:r>
      <w:proofErr w:type="spellEnd"/>
      <w:r w:rsidR="00011369" w:rsidRPr="00011369">
        <w:t>, Second[_at</w:t>
      </w:r>
      <w:proofErr w:type="gramStart"/>
      <w:r w:rsidR="00011369" w:rsidRPr="00011369">
        <w:t>_]</w:t>
      </w:r>
      <w:proofErr w:type="spellStart"/>
      <w:r w:rsidR="00011369" w:rsidRPr="00011369">
        <w:t>affiliation</w:t>
      </w:r>
      <w:proofErr w:type="gramEnd"/>
      <w:r w:rsidR="00011369" w:rsidRPr="00011369">
        <w:t>.Country</w:t>
      </w:r>
      <w:proofErr w:type="spellEnd"/>
      <w:r w:rsidR="00011369" w:rsidRPr="00011369">
        <w:t>, Third[_at</w:t>
      </w:r>
      <w:proofErr w:type="gramStart"/>
      <w:r w:rsidR="00011369" w:rsidRPr="00011369">
        <w:t>_]</w:t>
      </w:r>
      <w:proofErr w:type="spellStart"/>
      <w:r w:rsidR="00011369" w:rsidRPr="00011369">
        <w:t>affiliation</w:t>
      </w:r>
      <w:proofErr w:type="gramEnd"/>
      <w:r w:rsidR="00011369" w:rsidRPr="00011369">
        <w:t>.Country</w:t>
      </w:r>
      <w:proofErr w:type="spellEnd"/>
    </w:p>
    <w:p w14:paraId="5F32BFD8" w14:textId="77777777" w:rsidR="000325AC" w:rsidRDefault="000325AC" w:rsidP="0015513F">
      <w:pPr>
        <w:pStyle w:val="abstract"/>
      </w:pPr>
    </w:p>
    <w:p w14:paraId="38F6B8E8" w14:textId="77777777" w:rsidR="000325AC" w:rsidRPr="0015513F" w:rsidRDefault="003246EA" w:rsidP="0015513F">
      <w:pPr>
        <w:pStyle w:val="abstract"/>
        <w:rPr>
          <w:b/>
          <w:bCs/>
        </w:rPr>
      </w:pPr>
      <w:r w:rsidRPr="0015513F">
        <w:rPr>
          <w:rFonts w:eastAsia="Quattrocento Sans"/>
          <w:b/>
          <w:bCs/>
        </w:rPr>
        <w:t>Abstract</w:t>
      </w:r>
    </w:p>
    <w:p w14:paraId="6C206449" w14:textId="138FA2CA" w:rsidR="000325AC" w:rsidRPr="0015513F" w:rsidRDefault="003246EA" w:rsidP="0015513F">
      <w:pPr>
        <w:pStyle w:val="abstract"/>
      </w:pPr>
      <w:r w:rsidRPr="0015513F">
        <w:rPr>
          <w:rFonts w:eastAsia="Quattrocento Sans"/>
        </w:rPr>
        <w:t>This document should be used as a template for the p</w:t>
      </w:r>
      <w:r w:rsidR="00577CF3">
        <w:rPr>
          <w:rFonts w:eastAsia="Quattrocento Sans"/>
        </w:rPr>
        <w:t>apers submitted to PAEE/ALE’20</w:t>
      </w:r>
      <w:r w:rsidR="007A6A42">
        <w:rPr>
          <w:rFonts w:eastAsiaTheme="minorEastAsia" w:hint="eastAsia"/>
          <w:lang w:eastAsia="ja-JP"/>
        </w:rPr>
        <w:t>26</w:t>
      </w:r>
      <w:r w:rsidRPr="0015513F">
        <w:rPr>
          <w:rFonts w:eastAsia="Quattrocento Sans"/>
        </w:rPr>
        <w:t>. It provides the intended general structure and format, as well as other relevant information. Please read the template contents carefully and follow the instructions. In order to preserve the styles and other formatting elements, copy your text into this template. Papers can be written in English. The abstract should not exceed 300 words, followed by two to four keywords. The full paper is expected to have six to eight pages.</w:t>
      </w:r>
    </w:p>
    <w:p w14:paraId="31B433B7" w14:textId="77777777" w:rsidR="000325AC" w:rsidRPr="0015513F" w:rsidRDefault="003246EA" w:rsidP="0015513F">
      <w:pPr>
        <w:pStyle w:val="abstract"/>
      </w:pPr>
      <w:r w:rsidRPr="0015513F">
        <w:rPr>
          <w:rFonts w:eastAsia="Quattrocento Sans"/>
          <w:b/>
          <w:bCs/>
        </w:rPr>
        <w:t>Keywords</w:t>
      </w:r>
      <w:r w:rsidRPr="0015513F">
        <w:rPr>
          <w:rFonts w:eastAsia="Quattrocento Sans"/>
        </w:rPr>
        <w:t>: Active Learning; Engineering Education; Conference Information; Project Approaches.</w:t>
      </w:r>
    </w:p>
    <w:p w14:paraId="6930BC3C" w14:textId="77777777" w:rsidR="000325AC" w:rsidRDefault="003246EA">
      <w:pPr>
        <w:pStyle w:val="1"/>
      </w:pPr>
      <w:r>
        <w:t>Introduction</w:t>
      </w:r>
    </w:p>
    <w:p w14:paraId="0DB231F3" w14:textId="77777777" w:rsidR="000325AC" w:rsidRDefault="003246EA">
      <w:r>
        <w:t>This document is to be used as a template for the paper. It gives information on its general structure and format and uses general information on the conference to explain that. Save this document and copy your own text into this template. The paper can be written in English.</w:t>
      </w:r>
    </w:p>
    <w:p w14:paraId="0832FD30" w14:textId="77777777" w:rsidR="000325AC" w:rsidRDefault="003246EA">
      <w:r>
        <w:t>The demand for engineering professionals is characterised by requirements of deep and solid interdisciplinary technical and transversal competences. Changing Engineering programmes (</w:t>
      </w:r>
      <w:hyperlink w:anchor="_heading=h.1t3h5sf">
        <w:r>
          <w:t>Graaff &amp; Kolmos, 2007</w:t>
        </w:r>
      </w:hyperlink>
      <w:r>
        <w:t>) to meet these requirements can be addressed by different active learning approaches (</w:t>
      </w:r>
      <w:hyperlink w:anchor="_heading=h.2et92p0">
        <w:r>
          <w:t>Christie &amp; de Graaff, 2017</w:t>
        </w:r>
      </w:hyperlink>
      <w:r>
        <w:t xml:space="preserve">; </w:t>
      </w:r>
      <w:hyperlink w:anchor="_heading=h.2s8eyo1">
        <w:r>
          <w:t>Lima, Andersson, &amp; Saalman, 2017</w:t>
        </w:r>
      </w:hyperlink>
      <w:r>
        <w:t>) and several institutions of higher education have been addressing these requirements with project approaches to engineering education. Problem and Project-Based Learning approaches (</w:t>
      </w:r>
      <w:hyperlink w:anchor="_heading=h.tyjcwt">
        <w:r>
          <w:t>Edström &amp; Kolmos, 2014</w:t>
        </w:r>
      </w:hyperlink>
      <w:r>
        <w:t xml:space="preserve">; </w:t>
      </w:r>
      <w:hyperlink w:anchor="_heading=h.3dy6vkm">
        <w:r>
          <w:t>Graaff &amp; Kolmos, 2003</w:t>
        </w:r>
      </w:hyperlink>
      <w:r>
        <w:t xml:space="preserve">; </w:t>
      </w:r>
      <w:hyperlink w:anchor="_heading=h.4d34og8">
        <w:r>
          <w:t>Helle, Tynjälä, &amp; Olkinuora, 2006</w:t>
        </w:r>
      </w:hyperlink>
      <w:r>
        <w:t>) have proven to be effective in making interdisciplinary connections between different subject matters, developing, in parallel, competences of project management, autonomy and communication (</w:t>
      </w:r>
      <w:hyperlink w:anchor="_heading=h.17dp8vu">
        <w:r>
          <w:t>Lima, Dinis-Carvalho, Flores, &amp; Hattum-Janssen, 2007</w:t>
        </w:r>
      </w:hyperlink>
      <w:r>
        <w:t xml:space="preserve">; </w:t>
      </w:r>
      <w:hyperlink w:anchor="_heading=h.3rdcrjn">
        <w:r>
          <w:t>Powell &amp; Weenk, 2003</w:t>
        </w:r>
      </w:hyperlink>
      <w:r>
        <w:t>).</w:t>
      </w:r>
    </w:p>
    <w:p w14:paraId="2727DFF9" w14:textId="00033A1C" w:rsidR="000325AC" w:rsidRDefault="003246EA">
      <w:r>
        <w:t>PAEE/ALE'202</w:t>
      </w:r>
      <w:r w:rsidR="000F5801">
        <w:rPr>
          <w:rFonts w:hint="eastAsia"/>
          <w:lang w:eastAsia="ja-JP"/>
        </w:rPr>
        <w:t>6</w:t>
      </w:r>
      <w:r>
        <w:t xml:space="preserve"> is an international conference on active learning in engineering education, aiming to be a place for teachers, researchers, and professionals specializing in Engineering Education to meet annually to exchange, share, and discuss ideas to enhance engineering education with Active Learning. Besides paper sessions, participants will experience active involvement in hands-on sessions, workshops, debates, industry panel, poster sessions, and student project sessions. The conference is the merging of two international events: the International Symposium on Project Approaches in Engineering Education (PAEE) organized by the PAEE association and the Department of Production and Systems of the University of Minho, Portugal, since 2009, and Active Learning in Engineering Education Workshop (ALE) organized by Active Learning in Engineering Education Network since 2000.</w:t>
      </w:r>
      <w:r w:rsidR="00EE5432">
        <w:t xml:space="preserve"> This event joins together the </w:t>
      </w:r>
      <w:r>
        <w:t>International Symposium on Project Approaches in Engineering</w:t>
      </w:r>
      <w:r w:rsidR="00EE5432">
        <w:t xml:space="preserve"> Education (PAEE'202</w:t>
      </w:r>
      <w:r w:rsidR="00994EA9">
        <w:rPr>
          <w:rFonts w:hint="eastAsia"/>
          <w:lang w:eastAsia="ja-JP"/>
        </w:rPr>
        <w:t>6</w:t>
      </w:r>
      <w:r w:rsidR="00EE5432">
        <w:t xml:space="preserve">) and the </w:t>
      </w:r>
      <w:r>
        <w:t>Active Learning in Engineering Education Workshop (ALE'202</w:t>
      </w:r>
      <w:r w:rsidR="00994EA9">
        <w:rPr>
          <w:rFonts w:hint="eastAsia"/>
          <w:lang w:eastAsia="ja-JP"/>
        </w:rPr>
        <w:t>6</w:t>
      </w:r>
      <w:r>
        <w:t>). PAEE/ALE'202</w:t>
      </w:r>
      <w:r w:rsidR="00994EA9">
        <w:rPr>
          <w:rFonts w:hint="eastAsia"/>
          <w:lang w:eastAsia="ja-JP"/>
        </w:rPr>
        <w:t>6</w:t>
      </w:r>
      <w:r>
        <w:t xml:space="preserve"> will be the </w:t>
      </w:r>
      <w:r w:rsidR="00EB0780">
        <w:rPr>
          <w:rFonts w:hint="eastAsia"/>
          <w:lang w:eastAsia="ja-JP"/>
        </w:rPr>
        <w:t>12</w:t>
      </w:r>
      <w:r w:rsidR="00EE5432">
        <w:t>t</w:t>
      </w:r>
      <w:r>
        <w:t>h collaboration of the two events.</w:t>
      </w:r>
    </w:p>
    <w:p w14:paraId="35A694BC" w14:textId="391D0447" w:rsidR="00BD51BA" w:rsidRDefault="00BD51BA">
      <w:pPr>
        <w:rPr>
          <w:rFonts w:hint="eastAsia"/>
          <w:lang w:eastAsia="ja-JP"/>
        </w:rPr>
      </w:pPr>
      <w:r>
        <w:rPr>
          <w:rFonts w:hint="eastAsia"/>
          <w:lang w:eastAsia="ja-JP"/>
        </w:rPr>
        <w:t>The P</w:t>
      </w:r>
      <w:r w:rsidRPr="00BD51BA">
        <w:t>AEE/ALE'2026 will be hosted by Taisho University in Tokyo, Japan</w:t>
      </w:r>
      <w:r w:rsidR="00093FA0">
        <w:rPr>
          <w:rFonts w:hint="eastAsia"/>
          <w:lang w:eastAsia="ja-JP"/>
        </w:rPr>
        <w:t xml:space="preserve"> (Figure 1)</w:t>
      </w:r>
      <w:r w:rsidRPr="00BD51BA">
        <w:t>, and is scheduled to be held on the university campus</w:t>
      </w:r>
      <w:r w:rsidR="00093FA0" w:rsidRPr="007274E3">
        <w:t xml:space="preserve"> (https://www.tais.ac.jp/english/access_map/)</w:t>
      </w:r>
      <w:r w:rsidR="00093FA0">
        <w:rPr>
          <w:rFonts w:hint="eastAsia"/>
          <w:lang w:eastAsia="ja-JP"/>
        </w:rPr>
        <w:t>.</w:t>
      </w:r>
    </w:p>
    <w:p w14:paraId="7AFAAB3F" w14:textId="7C911125" w:rsidR="000325AC" w:rsidRDefault="003246EA">
      <w:r w:rsidRPr="007274E3">
        <w:t>More information can be found at the conference website:</w:t>
      </w:r>
      <w:r w:rsidR="00EE5432" w:rsidRPr="007274E3">
        <w:t xml:space="preserve"> </w:t>
      </w:r>
      <w:r w:rsidR="007274E3" w:rsidRPr="007274E3">
        <w:t>https://paeeale.conferenceservice.jp</w:t>
      </w:r>
      <w:r w:rsidRPr="007274E3">
        <w:t>.</w:t>
      </w:r>
    </w:p>
    <w:p w14:paraId="7D889209" w14:textId="77777777" w:rsidR="000325AC" w:rsidRPr="007274E3" w:rsidRDefault="000325AC">
      <w:bookmarkStart w:id="0" w:name="_heading=h.gjdgxs" w:colFirst="0" w:colLast="0"/>
      <w:bookmarkEnd w:id="0"/>
    </w:p>
    <w:p w14:paraId="008EE4B5" w14:textId="0A45F30A" w:rsidR="005B0FF9" w:rsidRDefault="00CC588E" w:rsidP="00CC588E">
      <w:pPr>
        <w:pStyle w:val="NormalFig"/>
        <w:keepNext/>
        <w:jc w:val="left"/>
      </w:pPr>
      <w:r>
        <w:lastRenderedPageBreak/>
        <w:drawing>
          <wp:inline distT="0" distB="0" distL="0" distR="0" wp14:anchorId="19DED38D" wp14:editId="0F96B965">
            <wp:extent cx="2442186" cy="1628124"/>
            <wp:effectExtent l="0" t="0" r="0" b="0"/>
            <wp:docPr id="1435938462" name="図 2" descr="建物, 屋外, 座る, 大き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38462" name="図 2" descr="建物, 屋外, 座る, 大きい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626" cy="1647084"/>
                    </a:xfrm>
                    <a:prstGeom prst="rect">
                      <a:avLst/>
                    </a:prstGeom>
                    <a:noFill/>
                    <a:ln>
                      <a:noFill/>
                    </a:ln>
                  </pic:spPr>
                </pic:pic>
              </a:graphicData>
            </a:graphic>
          </wp:inline>
        </w:drawing>
      </w:r>
      <w:r>
        <w:drawing>
          <wp:inline distT="0" distB="0" distL="0" distR="0" wp14:anchorId="142B9AA4" wp14:editId="38898A98">
            <wp:extent cx="2430827" cy="1620804"/>
            <wp:effectExtent l="0" t="0" r="7620" b="0"/>
            <wp:docPr id="1287244600" name="図 1" descr="花が咲いている建物の様子&#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44600" name="図 1" descr="花が咲いている建物の様子&#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2961" cy="1628894"/>
                    </a:xfrm>
                    <a:prstGeom prst="rect">
                      <a:avLst/>
                    </a:prstGeom>
                    <a:noFill/>
                    <a:ln>
                      <a:noFill/>
                    </a:ln>
                  </pic:spPr>
                </pic:pic>
              </a:graphicData>
            </a:graphic>
          </wp:inline>
        </w:drawing>
      </w:r>
    </w:p>
    <w:p w14:paraId="5FC14B09" w14:textId="72028AFE" w:rsidR="000325AC" w:rsidRDefault="005B0FF9" w:rsidP="005B0FF9">
      <w:pPr>
        <w:pStyle w:val="af0"/>
      </w:pPr>
      <w:r>
        <w:t xml:space="preserve">Figure </w:t>
      </w:r>
      <w:r w:rsidR="000E39D3">
        <w:rPr>
          <w:noProof/>
        </w:rPr>
        <w:fldChar w:fldCharType="begin"/>
      </w:r>
      <w:r w:rsidR="000E39D3">
        <w:rPr>
          <w:noProof/>
        </w:rPr>
        <w:instrText xml:space="preserve"> SEQ Figure \* ARABIC </w:instrText>
      </w:r>
      <w:r w:rsidR="000E39D3">
        <w:rPr>
          <w:noProof/>
        </w:rPr>
        <w:fldChar w:fldCharType="separate"/>
      </w:r>
      <w:r>
        <w:rPr>
          <w:noProof/>
        </w:rPr>
        <w:t>1</w:t>
      </w:r>
      <w:r w:rsidR="000E39D3">
        <w:rPr>
          <w:noProof/>
        </w:rPr>
        <w:fldChar w:fldCharType="end"/>
      </w:r>
      <w:r>
        <w:t xml:space="preserve">. </w:t>
      </w:r>
      <w:r w:rsidR="003246EA">
        <w:t>Image of</w:t>
      </w:r>
      <w:r w:rsidR="00EE5432">
        <w:t xml:space="preserve"> the campus of </w:t>
      </w:r>
      <w:r w:rsidR="007B4ADD" w:rsidRPr="007B4ADD">
        <w:rPr>
          <w:lang w:eastAsia="ja-JP"/>
        </w:rPr>
        <w:t xml:space="preserve">Taisho </w:t>
      </w:r>
      <w:r w:rsidR="00EE5432">
        <w:t>University</w:t>
      </w:r>
      <w:r w:rsidR="003246EA">
        <w:t>.</w:t>
      </w:r>
    </w:p>
    <w:p w14:paraId="15687329" w14:textId="77777777" w:rsidR="000325AC" w:rsidRDefault="003246EA">
      <w:pPr>
        <w:pStyle w:val="1"/>
      </w:pPr>
      <w:bookmarkStart w:id="1" w:name="_heading=h.30j0zll" w:colFirst="0" w:colLast="0"/>
      <w:bookmarkEnd w:id="1"/>
      <w:r>
        <w:t>Scope</w:t>
      </w:r>
    </w:p>
    <w:p w14:paraId="6316AC08" w14:textId="0348EA93" w:rsidR="000325AC" w:rsidRDefault="003246EA">
      <w:r>
        <w:t>This conference will be based on different types of interaction approaches, namely: (</w:t>
      </w:r>
      <w:proofErr w:type="spellStart"/>
      <w:r>
        <w:t>i</w:t>
      </w:r>
      <w:proofErr w:type="spellEnd"/>
      <w:r>
        <w:t>) paper sessions (regular sessions,</w:t>
      </w:r>
      <w:r w:rsidR="00994EA9">
        <w:rPr>
          <w:rFonts w:hint="eastAsia"/>
          <w:lang w:eastAsia="ja-JP"/>
        </w:rPr>
        <w:t xml:space="preserve"> o</w:t>
      </w:r>
      <w:r w:rsidR="00994EA9" w:rsidRPr="00994EA9">
        <w:t xml:space="preserve">rganized </w:t>
      </w:r>
      <w:r w:rsidR="00994EA9">
        <w:rPr>
          <w:rFonts w:hint="eastAsia"/>
          <w:lang w:eastAsia="ja-JP"/>
        </w:rPr>
        <w:t>s</w:t>
      </w:r>
      <w:r w:rsidR="00994EA9" w:rsidRPr="00994EA9">
        <w:t>essions</w:t>
      </w:r>
      <w:r>
        <w:t xml:space="preserve"> and students paper award), (ii) hands-on sessions, (iii) workshops. On paper sessions, </w:t>
      </w:r>
      <w:r w:rsidR="009F2444">
        <w:rPr>
          <w:rFonts w:hint="eastAsia"/>
          <w:lang w:eastAsia="ja-JP"/>
        </w:rPr>
        <w:t>organized</w:t>
      </w:r>
      <w:r>
        <w:t xml:space="preserve"> sessions and students award, participants can share their work and proposals. The hands-on sessions and workshops involve small groups working as teams and enable for extensive discussions and exchange of experiences with international experts.</w:t>
      </w:r>
    </w:p>
    <w:p w14:paraId="77D29B53" w14:textId="77777777" w:rsidR="000325AC" w:rsidRDefault="003246EA">
      <w:pPr>
        <w:pStyle w:val="2"/>
      </w:pPr>
      <w:r>
        <w:t>Conference organisation model</w:t>
      </w:r>
    </w:p>
    <w:p w14:paraId="659DB8FC" w14:textId="1F32E0DA" w:rsidR="000325AC" w:rsidRDefault="003246EA">
      <w:r>
        <w:t>The following themes are proposed, but PAEE/ALE’202</w:t>
      </w:r>
      <w:r w:rsidR="009F2444">
        <w:rPr>
          <w:rFonts w:hint="eastAsia"/>
          <w:lang w:eastAsia="ja-JP"/>
        </w:rPr>
        <w:t>6</w:t>
      </w:r>
      <w:r>
        <w:t xml:space="preserve"> is open to suggestions for other topics related to project approaches in engineering education:</w:t>
      </w:r>
    </w:p>
    <w:p w14:paraId="3AF97770"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Cross-Innovation for Exploring New Frontiers,</w:t>
      </w:r>
    </w:p>
    <w:p w14:paraId="0F67CF38"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Cross-Innovation for Engineering,</w:t>
      </w:r>
    </w:p>
    <w:p w14:paraId="1C854E6B"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Cross-Innovation for Humanities and Social Sciences,</w:t>
      </w:r>
    </w:p>
    <w:p w14:paraId="411E25C1"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Cross-Innovation for Language/Communication,</w:t>
      </w:r>
    </w:p>
    <w:p w14:paraId="3C9B3082"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Cross-Innovation for Tourism Services,</w:t>
      </w:r>
    </w:p>
    <w:p w14:paraId="28A0CB70"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Innovative Experiences in Engineering Education,</w:t>
      </w:r>
    </w:p>
    <w:p w14:paraId="3BA943DB"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Active Learning and PBL Approaches,</w:t>
      </w:r>
    </w:p>
    <w:p w14:paraId="679CFCED"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Challenge Based Learning,</w:t>
      </w:r>
    </w:p>
    <w:p w14:paraId="0C9FFE2C"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Artificial Intelligence and Digital Technologies,</w:t>
      </w:r>
    </w:p>
    <w:p w14:paraId="70E68AF0"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Computational Engineering in Engineering Education,</w:t>
      </w:r>
    </w:p>
    <w:p w14:paraId="576D18CA"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Attracting Young People to Engineering</w:t>
      </w:r>
    </w:p>
    <w:p w14:paraId="0F5CE41D"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University-Business Cooperation,</w:t>
      </w:r>
    </w:p>
    <w:p w14:paraId="79A7E122"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Curriculum design,</w:t>
      </w:r>
    </w:p>
    <w:p w14:paraId="3874C2D3"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Student Assessment,</w:t>
      </w:r>
    </w:p>
    <w:p w14:paraId="7262DAA9"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Inclusion, diversity and ethics in Engineering Education,</w:t>
      </w:r>
    </w:p>
    <w:p w14:paraId="556B8692"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Education for Sustainability,</w:t>
      </w:r>
    </w:p>
    <w:p w14:paraId="19166E93"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Research on PBL and Active Learning,</w:t>
      </w:r>
    </w:p>
    <w:p w14:paraId="0C9CC796" w14:textId="77777777" w:rsidR="0063102C" w:rsidRPr="0063102C" w:rsidRDefault="0063102C" w:rsidP="0063102C">
      <w:pPr>
        <w:numPr>
          <w:ilvl w:val="0"/>
          <w:numId w:val="3"/>
        </w:numPr>
        <w:pBdr>
          <w:top w:val="nil"/>
          <w:left w:val="nil"/>
          <w:bottom w:val="nil"/>
          <w:right w:val="nil"/>
          <w:between w:val="nil"/>
        </w:pBdr>
        <w:spacing w:after="0"/>
        <w:rPr>
          <w:color w:val="000000"/>
        </w:rPr>
      </w:pPr>
      <w:r w:rsidRPr="0063102C">
        <w:rPr>
          <w:color w:val="000000"/>
        </w:rPr>
        <w:t>Student’s Engagement and Partnership,</w:t>
      </w:r>
    </w:p>
    <w:p w14:paraId="18CBA8A2" w14:textId="274821F5" w:rsidR="0063102C" w:rsidRPr="00EE5432" w:rsidRDefault="0063102C" w:rsidP="0063102C">
      <w:pPr>
        <w:numPr>
          <w:ilvl w:val="0"/>
          <w:numId w:val="3"/>
        </w:numPr>
        <w:pBdr>
          <w:top w:val="nil"/>
          <w:left w:val="nil"/>
          <w:bottom w:val="nil"/>
          <w:right w:val="nil"/>
          <w:between w:val="nil"/>
        </w:pBdr>
        <w:spacing w:after="0"/>
        <w:rPr>
          <w:color w:val="000000"/>
        </w:rPr>
      </w:pPr>
      <w:r w:rsidRPr="0063102C">
        <w:rPr>
          <w:color w:val="000000"/>
        </w:rPr>
        <w:t>Teacher’s Professional Development for Active Learning.</w:t>
      </w:r>
    </w:p>
    <w:p w14:paraId="7F5A955E" w14:textId="77777777" w:rsidR="00EE5432" w:rsidRDefault="00EE5432"/>
    <w:p w14:paraId="433135BA" w14:textId="77777777" w:rsidR="000325AC" w:rsidRDefault="003246EA">
      <w:r>
        <w:t xml:space="preserve">The programme diversity, in terms of interaction approaches and addressed themes, make the PAEE/ALE a platform for those who wish to share and learn more about active learning and </w:t>
      </w:r>
      <w:proofErr w:type="gramStart"/>
      <w:r>
        <w:t>project oriented</w:t>
      </w:r>
      <w:proofErr w:type="gramEnd"/>
      <w:r>
        <w:t xml:space="preserve"> approaches to teaching/learning of engineering.</w:t>
      </w:r>
    </w:p>
    <w:p w14:paraId="51E7037A" w14:textId="77777777" w:rsidR="000325AC" w:rsidRDefault="003246EA">
      <w:pPr>
        <w:pStyle w:val="2"/>
      </w:pPr>
      <w:r>
        <w:t>Milestones – important dates</w:t>
      </w:r>
    </w:p>
    <w:p w14:paraId="267D302B" w14:textId="77777777" w:rsidR="000325AC" w:rsidRDefault="003246EA">
      <w:r>
        <w:t>The conference has the milestones indicated in Table 1. Please note that the tables should be formatted as below, without vertical borders.</w:t>
      </w:r>
    </w:p>
    <w:p w14:paraId="5DE7FEB0" w14:textId="25AF4B5A" w:rsidR="005B0FF9" w:rsidRDefault="005B0FF9" w:rsidP="005B0FF9">
      <w:pPr>
        <w:pStyle w:val="af0"/>
        <w:keepNext/>
      </w:pPr>
      <w:bookmarkStart w:id="2" w:name="_heading=h.1fob9te" w:colFirst="0" w:colLast="0"/>
      <w:bookmarkEnd w:id="2"/>
      <w:r>
        <w:lastRenderedPageBreak/>
        <w:t xml:space="preserve">Table </w:t>
      </w:r>
      <w:r w:rsidR="000E39D3">
        <w:rPr>
          <w:noProof/>
        </w:rPr>
        <w:fldChar w:fldCharType="begin"/>
      </w:r>
      <w:r w:rsidR="000E39D3">
        <w:rPr>
          <w:noProof/>
        </w:rPr>
        <w:instrText xml:space="preserve"> SEQ Table \* ARABIC </w:instrText>
      </w:r>
      <w:r w:rsidR="000E39D3">
        <w:rPr>
          <w:noProof/>
        </w:rPr>
        <w:fldChar w:fldCharType="separate"/>
      </w:r>
      <w:r>
        <w:rPr>
          <w:noProof/>
        </w:rPr>
        <w:t>1</w:t>
      </w:r>
      <w:r w:rsidR="000E39D3">
        <w:rPr>
          <w:noProof/>
        </w:rPr>
        <w:fldChar w:fldCharType="end"/>
      </w:r>
      <w:r>
        <w:t>. Milestones – important dates.</w:t>
      </w:r>
    </w:p>
    <w:tbl>
      <w:tblPr>
        <w:tblStyle w:val="afb"/>
        <w:tblW w:w="8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7"/>
        <w:gridCol w:w="6423"/>
      </w:tblGrid>
      <w:tr w:rsidR="000325AC" w14:paraId="64CA83E4" w14:textId="77777777">
        <w:tc>
          <w:tcPr>
            <w:tcW w:w="1607" w:type="dxa"/>
            <w:tcBorders>
              <w:top w:val="single" w:sz="4" w:space="0" w:color="000000"/>
              <w:bottom w:val="single" w:sz="4" w:space="0" w:color="000000"/>
            </w:tcBorders>
            <w:vAlign w:val="center"/>
          </w:tcPr>
          <w:p w14:paraId="42EF1030" w14:textId="77777777" w:rsidR="000325AC" w:rsidRDefault="003246EA">
            <w:pPr>
              <w:pBdr>
                <w:top w:val="nil"/>
                <w:left w:val="nil"/>
                <w:bottom w:val="nil"/>
                <w:right w:val="nil"/>
                <w:between w:val="nil"/>
              </w:pBdr>
              <w:rPr>
                <w:color w:val="000000"/>
                <w:sz w:val="18"/>
                <w:szCs w:val="18"/>
              </w:rPr>
            </w:pPr>
            <w:r>
              <w:rPr>
                <w:color w:val="000000"/>
                <w:sz w:val="18"/>
                <w:szCs w:val="18"/>
              </w:rPr>
              <w:t>Date</w:t>
            </w:r>
          </w:p>
        </w:tc>
        <w:tc>
          <w:tcPr>
            <w:tcW w:w="6423" w:type="dxa"/>
            <w:tcBorders>
              <w:top w:val="single" w:sz="4" w:space="0" w:color="000000"/>
              <w:bottom w:val="single" w:sz="4" w:space="0" w:color="000000"/>
            </w:tcBorders>
            <w:vAlign w:val="center"/>
          </w:tcPr>
          <w:p w14:paraId="684CC911" w14:textId="77777777" w:rsidR="000325AC" w:rsidRDefault="003246EA">
            <w:pPr>
              <w:pBdr>
                <w:top w:val="nil"/>
                <w:left w:val="nil"/>
                <w:bottom w:val="nil"/>
                <w:right w:val="nil"/>
                <w:between w:val="nil"/>
              </w:pBdr>
              <w:rPr>
                <w:color w:val="000000"/>
                <w:sz w:val="18"/>
                <w:szCs w:val="18"/>
              </w:rPr>
            </w:pPr>
            <w:r>
              <w:rPr>
                <w:color w:val="000000"/>
                <w:sz w:val="18"/>
                <w:szCs w:val="18"/>
              </w:rPr>
              <w:t>Milestones</w:t>
            </w:r>
          </w:p>
        </w:tc>
      </w:tr>
      <w:tr w:rsidR="000325AC" w14:paraId="1D007600" w14:textId="77777777">
        <w:tc>
          <w:tcPr>
            <w:tcW w:w="1607" w:type="dxa"/>
            <w:tcBorders>
              <w:top w:val="single" w:sz="4" w:space="0" w:color="000000"/>
            </w:tcBorders>
            <w:vAlign w:val="bottom"/>
          </w:tcPr>
          <w:p w14:paraId="48329F30" w14:textId="0BC3BA45" w:rsidR="000325AC" w:rsidRDefault="00CA48CC">
            <w:pPr>
              <w:pBdr>
                <w:top w:val="nil"/>
                <w:left w:val="nil"/>
                <w:bottom w:val="nil"/>
                <w:right w:val="nil"/>
                <w:between w:val="nil"/>
              </w:pBdr>
              <w:rPr>
                <w:color w:val="000000"/>
                <w:sz w:val="18"/>
                <w:szCs w:val="18"/>
                <w:lang w:eastAsia="ja-JP"/>
              </w:rPr>
            </w:pPr>
            <w:r>
              <w:rPr>
                <w:rFonts w:hint="eastAsia"/>
                <w:color w:val="000000"/>
                <w:sz w:val="18"/>
                <w:szCs w:val="18"/>
                <w:lang w:eastAsia="ja-JP"/>
              </w:rPr>
              <w:t>January</w:t>
            </w:r>
            <w:r w:rsidR="0095733E">
              <w:rPr>
                <w:rFonts w:hint="eastAsia"/>
                <w:color w:val="000000"/>
                <w:sz w:val="18"/>
                <w:szCs w:val="18"/>
                <w:lang w:eastAsia="ja-JP"/>
              </w:rPr>
              <w:t xml:space="preserve"> </w:t>
            </w:r>
            <w:r>
              <w:rPr>
                <w:rFonts w:hint="eastAsia"/>
                <w:color w:val="000000"/>
                <w:sz w:val="18"/>
                <w:szCs w:val="18"/>
                <w:lang w:eastAsia="ja-JP"/>
              </w:rPr>
              <w:t>07</w:t>
            </w:r>
            <w:r w:rsidR="003246EA">
              <w:rPr>
                <w:color w:val="000000"/>
                <w:sz w:val="18"/>
                <w:szCs w:val="18"/>
              </w:rPr>
              <w:t>, 202</w:t>
            </w:r>
            <w:r>
              <w:rPr>
                <w:rFonts w:hint="eastAsia"/>
                <w:sz w:val="18"/>
                <w:szCs w:val="18"/>
                <w:lang w:eastAsia="ja-JP"/>
              </w:rPr>
              <w:t>6</w:t>
            </w:r>
          </w:p>
        </w:tc>
        <w:tc>
          <w:tcPr>
            <w:tcW w:w="6423" w:type="dxa"/>
            <w:tcBorders>
              <w:top w:val="single" w:sz="4" w:space="0" w:color="000000"/>
            </w:tcBorders>
            <w:vAlign w:val="bottom"/>
          </w:tcPr>
          <w:p w14:paraId="5911DAB7" w14:textId="77777777" w:rsidR="000325AC" w:rsidRDefault="003246EA">
            <w:pPr>
              <w:pBdr>
                <w:top w:val="nil"/>
                <w:left w:val="nil"/>
                <w:bottom w:val="nil"/>
                <w:right w:val="nil"/>
                <w:between w:val="nil"/>
              </w:pBdr>
              <w:rPr>
                <w:color w:val="000000"/>
                <w:sz w:val="18"/>
                <w:szCs w:val="18"/>
              </w:rPr>
            </w:pPr>
            <w:r>
              <w:rPr>
                <w:color w:val="000000"/>
                <w:sz w:val="18"/>
                <w:szCs w:val="18"/>
              </w:rPr>
              <w:t>Abstract submission for full papers</w:t>
            </w:r>
          </w:p>
        </w:tc>
      </w:tr>
      <w:tr w:rsidR="000325AC" w14:paraId="6287EEEA" w14:textId="77777777">
        <w:tc>
          <w:tcPr>
            <w:tcW w:w="1607" w:type="dxa"/>
            <w:vAlign w:val="bottom"/>
          </w:tcPr>
          <w:p w14:paraId="35BB9779" w14:textId="2080B949" w:rsidR="000325AC" w:rsidRDefault="00CA48CC">
            <w:pPr>
              <w:pBdr>
                <w:top w:val="nil"/>
                <w:left w:val="nil"/>
                <w:bottom w:val="nil"/>
                <w:right w:val="nil"/>
                <w:between w:val="nil"/>
              </w:pBdr>
              <w:rPr>
                <w:color w:val="000000"/>
                <w:sz w:val="18"/>
                <w:szCs w:val="18"/>
                <w:lang w:eastAsia="ja-JP"/>
              </w:rPr>
            </w:pPr>
            <w:r>
              <w:rPr>
                <w:rFonts w:hint="eastAsia"/>
                <w:color w:val="000000"/>
                <w:sz w:val="18"/>
                <w:szCs w:val="18"/>
                <w:lang w:eastAsia="ja-JP"/>
              </w:rPr>
              <w:t>January</w:t>
            </w:r>
            <w:r w:rsidR="0095733E">
              <w:rPr>
                <w:rFonts w:hint="eastAsia"/>
                <w:color w:val="000000"/>
                <w:sz w:val="18"/>
                <w:szCs w:val="18"/>
                <w:lang w:eastAsia="ja-JP"/>
              </w:rPr>
              <w:t xml:space="preserve"> </w:t>
            </w:r>
            <w:r>
              <w:rPr>
                <w:rFonts w:hint="eastAsia"/>
                <w:color w:val="000000"/>
                <w:sz w:val="18"/>
                <w:szCs w:val="18"/>
                <w:lang w:eastAsia="ja-JP"/>
              </w:rPr>
              <w:t>2</w:t>
            </w:r>
            <w:r w:rsidR="003246EA">
              <w:rPr>
                <w:sz w:val="18"/>
                <w:szCs w:val="18"/>
              </w:rPr>
              <w:t>1</w:t>
            </w:r>
            <w:r w:rsidR="003246EA">
              <w:rPr>
                <w:color w:val="000000"/>
                <w:sz w:val="18"/>
                <w:szCs w:val="18"/>
              </w:rPr>
              <w:t>, 202</w:t>
            </w:r>
            <w:r>
              <w:rPr>
                <w:rFonts w:hint="eastAsia"/>
                <w:sz w:val="18"/>
                <w:szCs w:val="18"/>
                <w:lang w:eastAsia="ja-JP"/>
              </w:rPr>
              <w:t>6</w:t>
            </w:r>
          </w:p>
        </w:tc>
        <w:tc>
          <w:tcPr>
            <w:tcW w:w="6423" w:type="dxa"/>
            <w:vAlign w:val="bottom"/>
          </w:tcPr>
          <w:p w14:paraId="78AEBCA5" w14:textId="77777777" w:rsidR="000325AC" w:rsidRDefault="003246EA">
            <w:pPr>
              <w:pBdr>
                <w:top w:val="nil"/>
                <w:left w:val="nil"/>
                <w:bottom w:val="nil"/>
                <w:right w:val="nil"/>
                <w:between w:val="nil"/>
              </w:pBdr>
              <w:rPr>
                <w:color w:val="000000"/>
                <w:sz w:val="18"/>
                <w:szCs w:val="18"/>
              </w:rPr>
            </w:pPr>
            <w:r>
              <w:rPr>
                <w:color w:val="000000"/>
                <w:sz w:val="18"/>
                <w:szCs w:val="18"/>
              </w:rPr>
              <w:t>Notification of abstract acceptance</w:t>
            </w:r>
          </w:p>
        </w:tc>
      </w:tr>
      <w:tr w:rsidR="000325AC" w14:paraId="43FE8D5B" w14:textId="77777777">
        <w:tc>
          <w:tcPr>
            <w:tcW w:w="1607" w:type="dxa"/>
            <w:vAlign w:val="bottom"/>
          </w:tcPr>
          <w:p w14:paraId="13E57348" w14:textId="0B6D6B9F" w:rsidR="000325AC" w:rsidRDefault="00CA48CC">
            <w:pPr>
              <w:pBdr>
                <w:top w:val="nil"/>
                <w:left w:val="nil"/>
                <w:bottom w:val="nil"/>
                <w:right w:val="nil"/>
                <w:between w:val="nil"/>
              </w:pBdr>
              <w:rPr>
                <w:color w:val="000000"/>
                <w:sz w:val="18"/>
                <w:szCs w:val="18"/>
                <w:lang w:eastAsia="ja-JP"/>
              </w:rPr>
            </w:pPr>
            <w:r>
              <w:rPr>
                <w:rFonts w:hint="eastAsia"/>
                <w:color w:val="000000"/>
                <w:sz w:val="18"/>
                <w:szCs w:val="18"/>
                <w:lang w:eastAsia="ja-JP"/>
              </w:rPr>
              <w:t>February</w:t>
            </w:r>
            <w:r w:rsidR="0095733E">
              <w:rPr>
                <w:rFonts w:hint="eastAsia"/>
                <w:color w:val="000000"/>
                <w:sz w:val="18"/>
                <w:szCs w:val="18"/>
                <w:lang w:eastAsia="ja-JP"/>
              </w:rPr>
              <w:t xml:space="preserve"> </w:t>
            </w:r>
            <w:r>
              <w:rPr>
                <w:rFonts w:hint="eastAsia"/>
                <w:color w:val="000000"/>
                <w:sz w:val="18"/>
                <w:szCs w:val="18"/>
                <w:lang w:eastAsia="ja-JP"/>
              </w:rPr>
              <w:t>2</w:t>
            </w:r>
            <w:r w:rsidR="003246EA">
              <w:rPr>
                <w:color w:val="000000"/>
                <w:sz w:val="18"/>
                <w:szCs w:val="18"/>
              </w:rPr>
              <w:t>1, 202</w:t>
            </w:r>
            <w:r>
              <w:rPr>
                <w:rFonts w:hint="eastAsia"/>
                <w:sz w:val="18"/>
                <w:szCs w:val="18"/>
                <w:lang w:eastAsia="ja-JP"/>
              </w:rPr>
              <w:t>6</w:t>
            </w:r>
          </w:p>
        </w:tc>
        <w:tc>
          <w:tcPr>
            <w:tcW w:w="6423" w:type="dxa"/>
            <w:vAlign w:val="bottom"/>
          </w:tcPr>
          <w:p w14:paraId="648456B0" w14:textId="77777777" w:rsidR="000325AC" w:rsidRDefault="003246EA">
            <w:pPr>
              <w:pBdr>
                <w:top w:val="nil"/>
                <w:left w:val="nil"/>
                <w:bottom w:val="nil"/>
                <w:right w:val="nil"/>
                <w:between w:val="nil"/>
              </w:pBdr>
              <w:rPr>
                <w:color w:val="000000"/>
                <w:sz w:val="18"/>
                <w:szCs w:val="18"/>
              </w:rPr>
            </w:pPr>
            <w:r>
              <w:rPr>
                <w:color w:val="000000"/>
                <w:sz w:val="18"/>
                <w:szCs w:val="18"/>
              </w:rPr>
              <w:t>Full paper submission</w:t>
            </w:r>
          </w:p>
        </w:tc>
      </w:tr>
      <w:tr w:rsidR="000325AC" w14:paraId="3A9844E2" w14:textId="77777777">
        <w:tc>
          <w:tcPr>
            <w:tcW w:w="1607" w:type="dxa"/>
            <w:vAlign w:val="bottom"/>
          </w:tcPr>
          <w:p w14:paraId="1781B9B9" w14:textId="7827D105" w:rsidR="000325AC" w:rsidRDefault="00CA48CC">
            <w:pPr>
              <w:pBdr>
                <w:top w:val="nil"/>
                <w:left w:val="nil"/>
                <w:bottom w:val="nil"/>
                <w:right w:val="nil"/>
                <w:between w:val="nil"/>
              </w:pBdr>
              <w:rPr>
                <w:color w:val="000000"/>
                <w:sz w:val="18"/>
                <w:szCs w:val="18"/>
                <w:lang w:eastAsia="ja-JP"/>
              </w:rPr>
            </w:pPr>
            <w:r>
              <w:rPr>
                <w:rFonts w:hint="eastAsia"/>
                <w:color w:val="000000"/>
                <w:sz w:val="18"/>
                <w:szCs w:val="18"/>
                <w:lang w:eastAsia="ja-JP"/>
              </w:rPr>
              <w:t>February</w:t>
            </w:r>
            <w:r w:rsidR="0095733E">
              <w:rPr>
                <w:rFonts w:hint="eastAsia"/>
                <w:color w:val="000000"/>
                <w:sz w:val="18"/>
                <w:szCs w:val="18"/>
                <w:lang w:eastAsia="ja-JP"/>
              </w:rPr>
              <w:t xml:space="preserve"> </w:t>
            </w:r>
            <w:r>
              <w:rPr>
                <w:rFonts w:hint="eastAsia"/>
                <w:color w:val="000000"/>
                <w:sz w:val="18"/>
                <w:szCs w:val="18"/>
                <w:lang w:eastAsia="ja-JP"/>
              </w:rPr>
              <w:t xml:space="preserve">21, </w:t>
            </w:r>
            <w:r w:rsidR="003246EA">
              <w:rPr>
                <w:color w:val="000000"/>
                <w:sz w:val="18"/>
                <w:szCs w:val="18"/>
              </w:rPr>
              <w:t>202</w:t>
            </w:r>
            <w:r>
              <w:rPr>
                <w:rFonts w:hint="eastAsia"/>
                <w:sz w:val="18"/>
                <w:szCs w:val="18"/>
                <w:lang w:eastAsia="ja-JP"/>
              </w:rPr>
              <w:t>6</w:t>
            </w:r>
          </w:p>
        </w:tc>
        <w:tc>
          <w:tcPr>
            <w:tcW w:w="6423" w:type="dxa"/>
            <w:vAlign w:val="bottom"/>
          </w:tcPr>
          <w:p w14:paraId="66BEA3A1" w14:textId="77777777" w:rsidR="000325AC" w:rsidRDefault="003246EA">
            <w:pPr>
              <w:pBdr>
                <w:top w:val="nil"/>
                <w:left w:val="nil"/>
                <w:bottom w:val="nil"/>
                <w:right w:val="nil"/>
                <w:between w:val="nil"/>
              </w:pBdr>
              <w:rPr>
                <w:color w:val="000000"/>
                <w:sz w:val="18"/>
                <w:szCs w:val="18"/>
              </w:rPr>
            </w:pPr>
            <w:r>
              <w:rPr>
                <w:color w:val="000000"/>
                <w:sz w:val="18"/>
                <w:szCs w:val="18"/>
              </w:rPr>
              <w:t>Abstract only submission</w:t>
            </w:r>
          </w:p>
        </w:tc>
      </w:tr>
      <w:tr w:rsidR="000325AC" w14:paraId="56B99750" w14:textId="77777777">
        <w:tc>
          <w:tcPr>
            <w:tcW w:w="1607" w:type="dxa"/>
            <w:vAlign w:val="bottom"/>
          </w:tcPr>
          <w:p w14:paraId="7E97736E" w14:textId="10A554A0" w:rsidR="000325AC" w:rsidRDefault="003246EA">
            <w:pPr>
              <w:pBdr>
                <w:top w:val="nil"/>
                <w:left w:val="nil"/>
                <w:bottom w:val="nil"/>
                <w:right w:val="nil"/>
                <w:between w:val="nil"/>
              </w:pBdr>
              <w:rPr>
                <w:color w:val="000000"/>
                <w:sz w:val="18"/>
                <w:szCs w:val="18"/>
                <w:lang w:eastAsia="ja-JP"/>
              </w:rPr>
            </w:pPr>
            <w:r>
              <w:rPr>
                <w:color w:val="000000"/>
                <w:sz w:val="18"/>
                <w:szCs w:val="18"/>
              </w:rPr>
              <w:t>Ma</w:t>
            </w:r>
            <w:r w:rsidR="00CA48CC">
              <w:rPr>
                <w:rFonts w:hint="eastAsia"/>
                <w:color w:val="000000"/>
                <w:sz w:val="18"/>
                <w:szCs w:val="18"/>
                <w:lang w:eastAsia="ja-JP"/>
              </w:rPr>
              <w:t>r</w:t>
            </w:r>
            <w:r w:rsidR="0095733E">
              <w:rPr>
                <w:rFonts w:hint="eastAsia"/>
                <w:color w:val="000000"/>
                <w:sz w:val="18"/>
                <w:szCs w:val="18"/>
                <w:lang w:eastAsia="ja-JP"/>
              </w:rPr>
              <w:t xml:space="preserve">ch </w:t>
            </w:r>
            <w:r w:rsidR="00EE5432">
              <w:rPr>
                <w:sz w:val="18"/>
                <w:szCs w:val="18"/>
              </w:rPr>
              <w:t>1</w:t>
            </w:r>
            <w:r w:rsidR="00CA48CC">
              <w:rPr>
                <w:rFonts w:hint="eastAsia"/>
                <w:sz w:val="18"/>
                <w:szCs w:val="18"/>
                <w:lang w:eastAsia="ja-JP"/>
              </w:rPr>
              <w:t>7</w:t>
            </w:r>
            <w:r>
              <w:rPr>
                <w:color w:val="000000"/>
                <w:sz w:val="18"/>
                <w:szCs w:val="18"/>
              </w:rPr>
              <w:t>, 202</w:t>
            </w:r>
            <w:r w:rsidR="00CA48CC">
              <w:rPr>
                <w:rFonts w:hint="eastAsia"/>
                <w:sz w:val="18"/>
                <w:szCs w:val="18"/>
                <w:lang w:eastAsia="ja-JP"/>
              </w:rPr>
              <w:t>6</w:t>
            </w:r>
          </w:p>
        </w:tc>
        <w:tc>
          <w:tcPr>
            <w:tcW w:w="6423" w:type="dxa"/>
            <w:vAlign w:val="bottom"/>
          </w:tcPr>
          <w:p w14:paraId="1334414B" w14:textId="77777777" w:rsidR="000325AC" w:rsidRDefault="003246EA">
            <w:pPr>
              <w:pBdr>
                <w:top w:val="nil"/>
                <w:left w:val="nil"/>
                <w:bottom w:val="nil"/>
                <w:right w:val="nil"/>
                <w:between w:val="nil"/>
              </w:pBdr>
              <w:rPr>
                <w:color w:val="000000"/>
                <w:sz w:val="18"/>
                <w:szCs w:val="18"/>
              </w:rPr>
            </w:pPr>
            <w:r>
              <w:rPr>
                <w:color w:val="000000"/>
                <w:sz w:val="18"/>
                <w:szCs w:val="18"/>
              </w:rPr>
              <w:t>Notification of acceptance</w:t>
            </w:r>
          </w:p>
        </w:tc>
      </w:tr>
      <w:tr w:rsidR="000325AC" w14:paraId="2028A22B" w14:textId="77777777">
        <w:tc>
          <w:tcPr>
            <w:tcW w:w="1607" w:type="dxa"/>
            <w:vAlign w:val="bottom"/>
          </w:tcPr>
          <w:p w14:paraId="28EEB354" w14:textId="19F61132" w:rsidR="000325AC" w:rsidRDefault="00CA48CC">
            <w:pPr>
              <w:pBdr>
                <w:top w:val="nil"/>
                <w:left w:val="nil"/>
                <w:bottom w:val="nil"/>
                <w:right w:val="nil"/>
                <w:between w:val="nil"/>
              </w:pBdr>
              <w:rPr>
                <w:color w:val="000000"/>
                <w:sz w:val="18"/>
                <w:szCs w:val="18"/>
                <w:lang w:eastAsia="ja-JP"/>
              </w:rPr>
            </w:pPr>
            <w:r>
              <w:rPr>
                <w:rFonts w:hint="eastAsia"/>
                <w:sz w:val="18"/>
                <w:szCs w:val="18"/>
                <w:lang w:eastAsia="ja-JP"/>
              </w:rPr>
              <w:t>Apr</w:t>
            </w:r>
            <w:r w:rsidR="0095733E">
              <w:rPr>
                <w:rFonts w:hint="eastAsia"/>
                <w:sz w:val="18"/>
                <w:szCs w:val="18"/>
                <w:lang w:eastAsia="ja-JP"/>
              </w:rPr>
              <w:t>il</w:t>
            </w:r>
            <w:r w:rsidR="0095733E">
              <w:rPr>
                <w:rFonts w:hint="eastAsia"/>
                <w:color w:val="000000"/>
                <w:sz w:val="18"/>
                <w:szCs w:val="18"/>
                <w:lang w:eastAsia="ja-JP"/>
              </w:rPr>
              <w:t xml:space="preserve"> </w:t>
            </w:r>
            <w:r>
              <w:rPr>
                <w:rFonts w:hint="eastAsia"/>
                <w:sz w:val="18"/>
                <w:szCs w:val="18"/>
                <w:lang w:eastAsia="ja-JP"/>
              </w:rPr>
              <w:t>19</w:t>
            </w:r>
            <w:r w:rsidR="003246EA">
              <w:rPr>
                <w:color w:val="000000"/>
                <w:sz w:val="18"/>
                <w:szCs w:val="18"/>
              </w:rPr>
              <w:t>, 202</w:t>
            </w:r>
            <w:r>
              <w:rPr>
                <w:rFonts w:hint="eastAsia"/>
                <w:sz w:val="18"/>
                <w:szCs w:val="18"/>
                <w:lang w:eastAsia="ja-JP"/>
              </w:rPr>
              <w:t>6</w:t>
            </w:r>
          </w:p>
        </w:tc>
        <w:tc>
          <w:tcPr>
            <w:tcW w:w="6423" w:type="dxa"/>
            <w:vAlign w:val="bottom"/>
          </w:tcPr>
          <w:p w14:paraId="68625A21" w14:textId="77777777" w:rsidR="000325AC" w:rsidRDefault="003246EA">
            <w:pPr>
              <w:pBdr>
                <w:top w:val="nil"/>
                <w:left w:val="nil"/>
                <w:bottom w:val="nil"/>
                <w:right w:val="nil"/>
                <w:between w:val="nil"/>
              </w:pBdr>
              <w:rPr>
                <w:color w:val="000000"/>
                <w:sz w:val="18"/>
                <w:szCs w:val="18"/>
              </w:rPr>
            </w:pPr>
            <w:r>
              <w:rPr>
                <w:color w:val="000000"/>
                <w:sz w:val="18"/>
                <w:szCs w:val="18"/>
              </w:rPr>
              <w:t>Camera-ready submission for full papers</w:t>
            </w:r>
          </w:p>
        </w:tc>
      </w:tr>
      <w:tr w:rsidR="000325AC" w14:paraId="7E954314" w14:textId="77777777">
        <w:tc>
          <w:tcPr>
            <w:tcW w:w="1607" w:type="dxa"/>
            <w:vAlign w:val="bottom"/>
          </w:tcPr>
          <w:p w14:paraId="51E220F7" w14:textId="6E329C5C" w:rsidR="000325AC" w:rsidRDefault="00795E98">
            <w:pPr>
              <w:pBdr>
                <w:top w:val="nil"/>
                <w:left w:val="nil"/>
                <w:bottom w:val="nil"/>
                <w:right w:val="nil"/>
                <w:between w:val="nil"/>
              </w:pBdr>
              <w:rPr>
                <w:sz w:val="18"/>
                <w:szCs w:val="18"/>
                <w:lang w:eastAsia="ja-JP"/>
              </w:rPr>
            </w:pPr>
            <w:r>
              <w:rPr>
                <w:rFonts w:hint="eastAsia"/>
                <w:sz w:val="18"/>
                <w:szCs w:val="18"/>
                <w:lang w:eastAsia="ja-JP"/>
              </w:rPr>
              <w:t>April 25</w:t>
            </w:r>
            <w:r w:rsidR="00EE5432">
              <w:rPr>
                <w:sz w:val="18"/>
                <w:szCs w:val="18"/>
              </w:rPr>
              <w:t>, 202</w:t>
            </w:r>
            <w:r w:rsidR="0095733E">
              <w:rPr>
                <w:rFonts w:hint="eastAsia"/>
                <w:sz w:val="18"/>
                <w:szCs w:val="18"/>
                <w:lang w:eastAsia="ja-JP"/>
              </w:rPr>
              <w:t>6</w:t>
            </w:r>
          </w:p>
        </w:tc>
        <w:tc>
          <w:tcPr>
            <w:tcW w:w="6423" w:type="dxa"/>
            <w:vAlign w:val="bottom"/>
          </w:tcPr>
          <w:p w14:paraId="6B17794C" w14:textId="6121694E" w:rsidR="000325AC" w:rsidRDefault="003246EA">
            <w:pPr>
              <w:pBdr>
                <w:top w:val="nil"/>
                <w:left w:val="nil"/>
                <w:bottom w:val="nil"/>
                <w:right w:val="nil"/>
                <w:between w:val="nil"/>
              </w:pBdr>
              <w:rPr>
                <w:sz w:val="18"/>
                <w:szCs w:val="18"/>
              </w:rPr>
            </w:pPr>
            <w:r>
              <w:rPr>
                <w:sz w:val="18"/>
                <w:szCs w:val="18"/>
              </w:rPr>
              <w:t>Early bird registration</w:t>
            </w:r>
          </w:p>
        </w:tc>
      </w:tr>
      <w:tr w:rsidR="000325AC" w14:paraId="21C0E6A0" w14:textId="77777777">
        <w:tc>
          <w:tcPr>
            <w:tcW w:w="1607" w:type="dxa"/>
            <w:tcBorders>
              <w:bottom w:val="single" w:sz="4" w:space="0" w:color="000000"/>
            </w:tcBorders>
            <w:vAlign w:val="bottom"/>
          </w:tcPr>
          <w:p w14:paraId="3F3B5AD0" w14:textId="6420C638" w:rsidR="000325AC" w:rsidRDefault="00795E98">
            <w:pPr>
              <w:pBdr>
                <w:top w:val="nil"/>
                <w:left w:val="nil"/>
                <w:bottom w:val="nil"/>
                <w:right w:val="nil"/>
                <w:between w:val="nil"/>
              </w:pBdr>
              <w:rPr>
                <w:sz w:val="18"/>
                <w:szCs w:val="18"/>
                <w:lang w:eastAsia="ja-JP"/>
              </w:rPr>
            </w:pPr>
            <w:r>
              <w:rPr>
                <w:rFonts w:hint="eastAsia"/>
                <w:sz w:val="18"/>
                <w:szCs w:val="18"/>
                <w:lang w:eastAsia="ja-JP"/>
              </w:rPr>
              <w:t xml:space="preserve">May </w:t>
            </w:r>
            <w:r w:rsidR="00EE5432">
              <w:rPr>
                <w:sz w:val="18"/>
                <w:szCs w:val="18"/>
              </w:rPr>
              <w:t>2</w:t>
            </w:r>
            <w:r>
              <w:rPr>
                <w:rFonts w:hint="eastAsia"/>
                <w:sz w:val="18"/>
                <w:szCs w:val="18"/>
                <w:lang w:eastAsia="ja-JP"/>
              </w:rPr>
              <w:t>1</w:t>
            </w:r>
            <w:r w:rsidR="00EE5432">
              <w:rPr>
                <w:sz w:val="18"/>
                <w:szCs w:val="18"/>
              </w:rPr>
              <w:t>, 202</w:t>
            </w:r>
            <w:r w:rsidR="0095733E">
              <w:rPr>
                <w:rFonts w:hint="eastAsia"/>
                <w:sz w:val="18"/>
                <w:szCs w:val="18"/>
                <w:lang w:eastAsia="ja-JP"/>
              </w:rPr>
              <w:t>6</w:t>
            </w:r>
          </w:p>
        </w:tc>
        <w:tc>
          <w:tcPr>
            <w:tcW w:w="6423" w:type="dxa"/>
            <w:tcBorders>
              <w:bottom w:val="single" w:sz="4" w:space="0" w:color="000000"/>
            </w:tcBorders>
            <w:vAlign w:val="bottom"/>
          </w:tcPr>
          <w:p w14:paraId="6317C3D6" w14:textId="77777777" w:rsidR="000325AC" w:rsidRDefault="003246EA">
            <w:pPr>
              <w:pBdr>
                <w:top w:val="nil"/>
                <w:left w:val="nil"/>
                <w:bottom w:val="nil"/>
                <w:right w:val="nil"/>
                <w:between w:val="nil"/>
              </w:pBdr>
              <w:rPr>
                <w:color w:val="000000"/>
                <w:sz w:val="18"/>
                <w:szCs w:val="18"/>
              </w:rPr>
            </w:pPr>
            <w:r>
              <w:rPr>
                <w:sz w:val="18"/>
                <w:szCs w:val="18"/>
              </w:rPr>
              <w:t>Final registration to be included in proceedings</w:t>
            </w:r>
          </w:p>
        </w:tc>
      </w:tr>
    </w:tbl>
    <w:p w14:paraId="005C4199" w14:textId="77777777" w:rsidR="000325AC" w:rsidRDefault="003246EA">
      <w:pPr>
        <w:pStyle w:val="1"/>
      </w:pPr>
      <w:r>
        <w:t>Target Stakeholders</w:t>
      </w:r>
    </w:p>
    <w:p w14:paraId="6E4D4A45" w14:textId="77777777" w:rsidR="000325AC" w:rsidRDefault="003246EA">
      <w:r>
        <w:t>PAEE/ALE conference aims to engage teachers, researchers on Engineering Education, deans of Engineering Schools and professionals concerned with Engineering Education in the discussion of Active Learning and Project Approaches in Engineering Education through active workshops and presentations of current practice and research in this field.</w:t>
      </w:r>
    </w:p>
    <w:p w14:paraId="2627220B" w14:textId="77777777" w:rsidR="000325AC" w:rsidRDefault="003246EA">
      <w:pPr>
        <w:pStyle w:val="1"/>
      </w:pPr>
      <w:r>
        <w:t>Information for Participants</w:t>
      </w:r>
    </w:p>
    <w:p w14:paraId="4651D44A" w14:textId="77777777" w:rsidR="000325AC" w:rsidRDefault="003246EA">
      <w:r>
        <w:t>This section has information relevant for participants in terms of: (</w:t>
      </w:r>
      <w:proofErr w:type="spellStart"/>
      <w:r>
        <w:t>i</w:t>
      </w:r>
      <w:proofErr w:type="spellEnd"/>
      <w:r>
        <w:t>) web platform registration, (ii) conference registration and (iii) instructions for authors.</w:t>
      </w:r>
    </w:p>
    <w:p w14:paraId="4C4A01FC" w14:textId="77777777" w:rsidR="000325AC" w:rsidRDefault="003246EA">
      <w:pPr>
        <w:pStyle w:val="2"/>
      </w:pPr>
      <w:r>
        <w:t>Submission Platform</w:t>
      </w:r>
    </w:p>
    <w:p w14:paraId="56D3DDD0" w14:textId="374EEF1E" w:rsidR="00340321" w:rsidRDefault="00340321">
      <w:r>
        <w:rPr>
          <w:rFonts w:hint="eastAsia"/>
          <w:lang w:eastAsia="ja-JP"/>
        </w:rPr>
        <w:t>A</w:t>
      </w:r>
      <w:r w:rsidRPr="00340321">
        <w:t>ll submissions must be registered via the PAEE/ALE'2026 website (</w:t>
      </w:r>
      <w:r w:rsidR="001A0820" w:rsidRPr="001A0820">
        <w:t>https://paeeale.conferenceservice.jp</w:t>
      </w:r>
      <w:r w:rsidRPr="00340321">
        <w:t>). Follow the instructions on the paper submission page.</w:t>
      </w:r>
      <w:r w:rsidR="003246EA">
        <w:t xml:space="preserve"> </w:t>
      </w:r>
    </w:p>
    <w:p w14:paraId="47487DC6" w14:textId="77777777" w:rsidR="000325AC" w:rsidRDefault="003246EA">
      <w:pPr>
        <w:pStyle w:val="2"/>
      </w:pPr>
      <w:r>
        <w:t>Conference Registration</w:t>
      </w:r>
    </w:p>
    <w:p w14:paraId="430DFF1A" w14:textId="6895D13D" w:rsidR="000325AC" w:rsidRDefault="003246EA">
      <w:r>
        <w:t>Conference registration</w:t>
      </w:r>
      <w:r w:rsidR="00EE5432">
        <w:t xml:space="preserve"> is compulsory for PAEE/ALE’202</w:t>
      </w:r>
      <w:r w:rsidR="00FE0F7B">
        <w:rPr>
          <w:rFonts w:hint="eastAsia"/>
          <w:lang w:eastAsia="ja-JP"/>
        </w:rPr>
        <w:t>6</w:t>
      </w:r>
      <w:r>
        <w:t xml:space="preserve"> participants. Papers will only be published after registration and payment of the registration fee. At least, one of the authors is required to register and present the paper.</w:t>
      </w:r>
    </w:p>
    <w:p w14:paraId="0B00710C" w14:textId="03123990" w:rsidR="000325AC" w:rsidRDefault="003246EA">
      <w:r>
        <w:t>Please find more information on conference registration and payment on the conference website (</w:t>
      </w:r>
      <w:r w:rsidR="001A0820" w:rsidRPr="001A0820">
        <w:t>https://paeeale.conferenceservice.jp</w:t>
      </w:r>
      <w:r w:rsidR="001A0820" w:rsidRPr="00340321">
        <w:t>)</w:t>
      </w:r>
      <w:r>
        <w:t>. Participants not presenting a paper a</w:t>
      </w:r>
      <w:r w:rsidR="00F554E8">
        <w:t>re also welcome to PAEE/ALE’202</w:t>
      </w:r>
      <w:r w:rsidR="00FE0F7B">
        <w:rPr>
          <w:rFonts w:hint="eastAsia"/>
          <w:lang w:eastAsia="ja-JP"/>
        </w:rPr>
        <w:t>6</w:t>
      </w:r>
      <w:r>
        <w:t>.</w:t>
      </w:r>
    </w:p>
    <w:p w14:paraId="2AFDA2B7" w14:textId="77777777" w:rsidR="000325AC" w:rsidRDefault="003246EA">
      <w:pPr>
        <w:pStyle w:val="2"/>
      </w:pPr>
      <w:r>
        <w:t>Instructions for Authors</w:t>
      </w:r>
    </w:p>
    <w:p w14:paraId="5F5819A6" w14:textId="77777777" w:rsidR="000325AC" w:rsidRDefault="003246EA">
      <w:r>
        <w:t>Papers submitted to the conference must be in accordance with this document, which should be used as a template by the authors. Papers are required to have a minimum of six pages and a maximum of eight pages.</w:t>
      </w:r>
    </w:p>
    <w:p w14:paraId="51DCE6F8" w14:textId="77777777" w:rsidR="000325AC" w:rsidRDefault="003246EA">
      <w:r>
        <w:t>This document is in accordance with the following general rules:</w:t>
      </w:r>
    </w:p>
    <w:p w14:paraId="2295A6FD" w14:textId="77777777" w:rsidR="000325AC" w:rsidRDefault="003246EA">
      <w:pPr>
        <w:numPr>
          <w:ilvl w:val="0"/>
          <w:numId w:val="3"/>
        </w:numPr>
        <w:pBdr>
          <w:top w:val="nil"/>
          <w:left w:val="nil"/>
          <w:bottom w:val="nil"/>
          <w:right w:val="nil"/>
          <w:between w:val="nil"/>
        </w:pBdr>
        <w:spacing w:after="0"/>
      </w:pPr>
      <w:r>
        <w:rPr>
          <w:color w:val="000000"/>
        </w:rPr>
        <w:t>Document file must be in Microsoft Word format applying the styles used in this template.</w:t>
      </w:r>
    </w:p>
    <w:p w14:paraId="62340B27" w14:textId="77777777" w:rsidR="000325AC" w:rsidRDefault="003246EA">
      <w:pPr>
        <w:numPr>
          <w:ilvl w:val="0"/>
          <w:numId w:val="3"/>
        </w:numPr>
        <w:pBdr>
          <w:top w:val="nil"/>
          <w:left w:val="nil"/>
          <w:bottom w:val="nil"/>
          <w:right w:val="nil"/>
          <w:between w:val="nil"/>
        </w:pBdr>
        <w:spacing w:after="0"/>
      </w:pPr>
      <w:r>
        <w:rPr>
          <w:color w:val="000000"/>
        </w:rPr>
        <w:t>Page layout in A4 size with one column text format.</w:t>
      </w:r>
    </w:p>
    <w:p w14:paraId="019CCFCF" w14:textId="77777777" w:rsidR="000325AC" w:rsidRDefault="003246EA">
      <w:pPr>
        <w:numPr>
          <w:ilvl w:val="0"/>
          <w:numId w:val="3"/>
        </w:numPr>
        <w:pBdr>
          <w:top w:val="nil"/>
          <w:left w:val="nil"/>
          <w:bottom w:val="nil"/>
          <w:right w:val="nil"/>
          <w:between w:val="nil"/>
        </w:pBdr>
        <w:spacing w:after="0"/>
      </w:pPr>
      <w:r>
        <w:rPr>
          <w:color w:val="000000"/>
        </w:rPr>
        <w:t>Entire document written using “Segoe UI” text font.</w:t>
      </w:r>
    </w:p>
    <w:p w14:paraId="77DCD63E" w14:textId="77777777" w:rsidR="000325AC" w:rsidRDefault="003246EA">
      <w:pPr>
        <w:numPr>
          <w:ilvl w:val="0"/>
          <w:numId w:val="3"/>
        </w:numPr>
        <w:pBdr>
          <w:top w:val="nil"/>
          <w:left w:val="nil"/>
          <w:bottom w:val="nil"/>
          <w:right w:val="nil"/>
          <w:between w:val="nil"/>
        </w:pBdr>
        <w:spacing w:after="0"/>
      </w:pPr>
      <w:r>
        <w:rPr>
          <w:color w:val="000000"/>
        </w:rPr>
        <w:t>Left and right margins of 2 cm; top and bottom margins of 2.5 cm.</w:t>
      </w:r>
    </w:p>
    <w:p w14:paraId="6E140281" w14:textId="77777777" w:rsidR="000325AC" w:rsidRDefault="003246EA">
      <w:pPr>
        <w:numPr>
          <w:ilvl w:val="0"/>
          <w:numId w:val="3"/>
        </w:numPr>
        <w:pBdr>
          <w:top w:val="nil"/>
          <w:left w:val="nil"/>
          <w:bottom w:val="nil"/>
          <w:right w:val="nil"/>
          <w:between w:val="nil"/>
        </w:pBdr>
        <w:spacing w:after="0"/>
      </w:pPr>
      <w:r>
        <w:rPr>
          <w:color w:val="000000"/>
        </w:rPr>
        <w:t>Word style “Normal”: body text with “Segoe UI” text font size 10, single line spacing, justified, spacing after paragraph 6 pts.</w:t>
      </w:r>
    </w:p>
    <w:p w14:paraId="10B10F85" w14:textId="77777777" w:rsidR="000325AC" w:rsidRDefault="003246EA">
      <w:pPr>
        <w:numPr>
          <w:ilvl w:val="0"/>
          <w:numId w:val="3"/>
        </w:numPr>
        <w:pBdr>
          <w:top w:val="nil"/>
          <w:left w:val="nil"/>
          <w:bottom w:val="nil"/>
          <w:right w:val="nil"/>
          <w:between w:val="nil"/>
        </w:pBdr>
        <w:spacing w:after="0"/>
      </w:pPr>
      <w:r>
        <w:rPr>
          <w:color w:val="000000"/>
        </w:rPr>
        <w:t>Title must use the word style “</w:t>
      </w:r>
      <w:proofErr w:type="spellStart"/>
      <w:r>
        <w:rPr>
          <w:color w:val="000000"/>
        </w:rPr>
        <w:t>Head_Title</w:t>
      </w:r>
      <w:proofErr w:type="spellEnd"/>
      <w:r>
        <w:rPr>
          <w:color w:val="000000"/>
        </w:rPr>
        <w:t>”, using “Segoe UI” text font, bold, size 16, left aligned.</w:t>
      </w:r>
    </w:p>
    <w:p w14:paraId="73AD1025" w14:textId="77777777" w:rsidR="000325AC" w:rsidRDefault="003246EA">
      <w:pPr>
        <w:numPr>
          <w:ilvl w:val="0"/>
          <w:numId w:val="3"/>
        </w:numPr>
        <w:pBdr>
          <w:top w:val="nil"/>
          <w:left w:val="nil"/>
          <w:bottom w:val="nil"/>
          <w:right w:val="nil"/>
          <w:between w:val="nil"/>
        </w:pBdr>
        <w:spacing w:after="0"/>
      </w:pPr>
      <w:r>
        <w:rPr>
          <w:color w:val="000000"/>
        </w:rPr>
        <w:t>Word style “Authors”: author information with “Segoe UI Light” text font, bold, size 10, left aligned.</w:t>
      </w:r>
    </w:p>
    <w:p w14:paraId="5151496F" w14:textId="77777777" w:rsidR="000325AC" w:rsidRDefault="003246EA">
      <w:pPr>
        <w:numPr>
          <w:ilvl w:val="0"/>
          <w:numId w:val="3"/>
        </w:numPr>
        <w:pBdr>
          <w:top w:val="nil"/>
          <w:left w:val="nil"/>
          <w:bottom w:val="nil"/>
          <w:right w:val="nil"/>
          <w:between w:val="nil"/>
        </w:pBdr>
        <w:spacing w:after="0"/>
      </w:pPr>
      <w:r>
        <w:rPr>
          <w:color w:val="000000"/>
        </w:rPr>
        <w:t>Word styles “affiliation” and “email”: affiliation and email addresses with “Segoe UI” text font, size 8, left aligned.</w:t>
      </w:r>
    </w:p>
    <w:p w14:paraId="367B1A0A" w14:textId="77777777" w:rsidR="000325AC" w:rsidRDefault="003246EA">
      <w:pPr>
        <w:numPr>
          <w:ilvl w:val="0"/>
          <w:numId w:val="3"/>
        </w:numPr>
        <w:pBdr>
          <w:top w:val="nil"/>
          <w:left w:val="nil"/>
          <w:bottom w:val="nil"/>
          <w:right w:val="nil"/>
          <w:between w:val="nil"/>
        </w:pBdr>
        <w:spacing w:after="0"/>
      </w:pPr>
      <w:r>
        <w:rPr>
          <w:color w:val="000000"/>
        </w:rPr>
        <w:t>Word style “Heading 1”: first level section titles with “Segoe UI” text font, bold, size 14, distance before paragraph of 24 pts and hanging indent of 0.76 pts.</w:t>
      </w:r>
    </w:p>
    <w:p w14:paraId="2BA2CEFF" w14:textId="77777777" w:rsidR="000325AC" w:rsidRDefault="003246EA">
      <w:pPr>
        <w:numPr>
          <w:ilvl w:val="0"/>
          <w:numId w:val="3"/>
        </w:numPr>
        <w:pBdr>
          <w:top w:val="nil"/>
          <w:left w:val="nil"/>
          <w:bottom w:val="nil"/>
          <w:right w:val="nil"/>
          <w:between w:val="nil"/>
        </w:pBdr>
        <w:spacing w:after="0"/>
      </w:pPr>
      <w:r>
        <w:rPr>
          <w:color w:val="000000"/>
        </w:rPr>
        <w:lastRenderedPageBreak/>
        <w:t>Word style “Heading 2”: second level section titles with “Segoe UI” text font, bold, size 12, distance before paragraph of 10 pts and hanging indent of 1.02 pts.</w:t>
      </w:r>
    </w:p>
    <w:p w14:paraId="1FEBCC8E" w14:textId="77777777" w:rsidR="000325AC" w:rsidRDefault="003246EA">
      <w:pPr>
        <w:numPr>
          <w:ilvl w:val="0"/>
          <w:numId w:val="3"/>
        </w:numPr>
        <w:pBdr>
          <w:top w:val="nil"/>
          <w:left w:val="nil"/>
          <w:bottom w:val="nil"/>
          <w:right w:val="nil"/>
          <w:between w:val="nil"/>
        </w:pBdr>
        <w:spacing w:after="0"/>
      </w:pPr>
      <w:r>
        <w:rPr>
          <w:color w:val="000000"/>
        </w:rPr>
        <w:t>Word style “Heading 3”: third level section titles with “Segoe UI” text font, bold, size 10, distance before paragraph of 10 pts and hanging indent of 1.27 pts.</w:t>
      </w:r>
    </w:p>
    <w:p w14:paraId="341314BD" w14:textId="77777777" w:rsidR="000325AC" w:rsidRDefault="003246EA">
      <w:pPr>
        <w:numPr>
          <w:ilvl w:val="0"/>
          <w:numId w:val="3"/>
        </w:numPr>
        <w:pBdr>
          <w:top w:val="nil"/>
          <w:left w:val="nil"/>
          <w:bottom w:val="nil"/>
          <w:right w:val="nil"/>
          <w:between w:val="nil"/>
        </w:pBdr>
        <w:spacing w:after="0"/>
      </w:pPr>
      <w:r>
        <w:rPr>
          <w:color w:val="000000"/>
        </w:rPr>
        <w:t>Do not use section titles of level 4 and more.</w:t>
      </w:r>
    </w:p>
    <w:p w14:paraId="5B0F767E" w14:textId="77777777" w:rsidR="000325AC" w:rsidRDefault="003246EA">
      <w:pPr>
        <w:numPr>
          <w:ilvl w:val="0"/>
          <w:numId w:val="3"/>
        </w:numPr>
        <w:pBdr>
          <w:top w:val="nil"/>
          <w:left w:val="nil"/>
          <w:bottom w:val="nil"/>
          <w:right w:val="nil"/>
          <w:between w:val="nil"/>
        </w:pBdr>
        <w:spacing w:after="0"/>
      </w:pPr>
      <w:r>
        <w:rPr>
          <w:color w:val="000000"/>
        </w:rPr>
        <w:t>Do not use footnotes.</w:t>
      </w:r>
    </w:p>
    <w:p w14:paraId="7B41A5D3" w14:textId="77777777" w:rsidR="000325AC" w:rsidRDefault="003246EA">
      <w:pPr>
        <w:numPr>
          <w:ilvl w:val="0"/>
          <w:numId w:val="3"/>
        </w:numPr>
        <w:pBdr>
          <w:top w:val="nil"/>
          <w:left w:val="nil"/>
          <w:bottom w:val="nil"/>
          <w:right w:val="nil"/>
          <w:between w:val="nil"/>
        </w:pBdr>
        <w:spacing w:after="0"/>
      </w:pPr>
      <w:r>
        <w:rPr>
          <w:color w:val="000000"/>
        </w:rPr>
        <w:t>Figure and table captions with “Segoe UI” text font, size 9. Figures and Tables are left aligned.</w:t>
      </w:r>
    </w:p>
    <w:p w14:paraId="208378A1" w14:textId="77777777" w:rsidR="000325AC" w:rsidRDefault="003246EA">
      <w:pPr>
        <w:numPr>
          <w:ilvl w:val="0"/>
          <w:numId w:val="3"/>
        </w:numPr>
        <w:pBdr>
          <w:top w:val="nil"/>
          <w:left w:val="nil"/>
          <w:bottom w:val="nil"/>
          <w:right w:val="nil"/>
          <w:between w:val="nil"/>
        </w:pBdr>
        <w:spacing w:after="0"/>
      </w:pPr>
      <w:r>
        <w:rPr>
          <w:color w:val="000000"/>
        </w:rPr>
        <w:t>References use APA style:</w:t>
      </w:r>
    </w:p>
    <w:p w14:paraId="6EB77E65" w14:textId="77777777" w:rsidR="000325AC" w:rsidRDefault="003246EA">
      <w:pPr>
        <w:numPr>
          <w:ilvl w:val="1"/>
          <w:numId w:val="1"/>
        </w:numPr>
        <w:pBdr>
          <w:top w:val="nil"/>
          <w:left w:val="nil"/>
          <w:bottom w:val="nil"/>
          <w:right w:val="nil"/>
          <w:between w:val="nil"/>
        </w:pBdr>
        <w:spacing w:after="0"/>
      </w:pPr>
      <w:r>
        <w:rPr>
          <w:color w:val="000000"/>
        </w:rPr>
        <w:t>Cross reference has “author (year)” or (author, year).</w:t>
      </w:r>
    </w:p>
    <w:p w14:paraId="1078D497" w14:textId="77777777" w:rsidR="000325AC" w:rsidRDefault="003246EA">
      <w:pPr>
        <w:numPr>
          <w:ilvl w:val="1"/>
          <w:numId w:val="1"/>
        </w:numPr>
        <w:pBdr>
          <w:top w:val="nil"/>
          <w:left w:val="nil"/>
          <w:bottom w:val="nil"/>
          <w:right w:val="nil"/>
          <w:between w:val="nil"/>
        </w:pBdr>
      </w:pPr>
      <w:r>
        <w:rPr>
          <w:color w:val="000000"/>
        </w:rPr>
        <w:t>Reference list sorted by last name.</w:t>
      </w:r>
    </w:p>
    <w:p w14:paraId="06806DEA" w14:textId="77777777" w:rsidR="000325AC" w:rsidRDefault="003246EA">
      <w:r>
        <w:t xml:space="preserve">Please follow the standards above to format your document, including word styles. </w:t>
      </w:r>
      <w:r>
        <w:rPr>
          <w:b/>
        </w:rPr>
        <w:t>Copy your text into this template, in order to comply with the standards</w:t>
      </w:r>
      <w:r>
        <w:t>.</w:t>
      </w:r>
    </w:p>
    <w:p w14:paraId="0805614F" w14:textId="77777777" w:rsidR="000325AC" w:rsidRDefault="003246EA">
      <w:pPr>
        <w:pStyle w:val="1"/>
      </w:pPr>
      <w:r>
        <w:t>Conclusion</w:t>
      </w:r>
    </w:p>
    <w:p w14:paraId="5172C91F" w14:textId="1DF1486B" w:rsidR="000325AC" w:rsidRDefault="003246EA">
      <w:bookmarkStart w:id="3" w:name="_heading=h.3znysh7" w:colFirst="0" w:colLast="0"/>
      <w:bookmarkEnd w:id="3"/>
      <w:r>
        <w:t>This document is a quick reference guide for submission of full papers. It also gives some information about the conference in general. If you have any questions or need any further information, do not hesitate to contact the organising committee, through the conference website:</w:t>
      </w:r>
      <w:r w:rsidR="00186FB2">
        <w:rPr>
          <w:rFonts w:hint="eastAsia"/>
          <w:lang w:eastAsia="ja-JP"/>
        </w:rPr>
        <w:t xml:space="preserve"> </w:t>
      </w:r>
      <w:r w:rsidR="00186FB2" w:rsidRPr="00186FB2">
        <w:t>https://paeeale.conferenceservice.jp</w:t>
      </w:r>
      <w:r>
        <w:t xml:space="preserve"> or through the email:</w:t>
      </w:r>
      <w:r w:rsidR="00F554E8">
        <w:t xml:space="preserve"> </w:t>
      </w:r>
      <w:proofErr w:type="spellStart"/>
      <w:r w:rsidR="00391DCA" w:rsidRPr="00391DCA">
        <w:t>paeeale</w:t>
      </w:r>
      <w:proofErr w:type="spellEnd"/>
      <w:r w:rsidR="00391DCA" w:rsidRPr="00391DCA">
        <w:t>[_at</w:t>
      </w:r>
      <w:proofErr w:type="gramStart"/>
      <w:r w:rsidR="00391DCA" w:rsidRPr="00391DCA">
        <w:t>_]conferenceservice.jp</w:t>
      </w:r>
      <w:proofErr w:type="gramEnd"/>
      <w:r>
        <w:t xml:space="preserve">. </w:t>
      </w:r>
    </w:p>
    <w:p w14:paraId="3B9A97A8" w14:textId="77777777" w:rsidR="000325AC" w:rsidRDefault="003246EA">
      <w:pPr>
        <w:pStyle w:val="1"/>
        <w:ind w:left="0" w:firstLine="0"/>
      </w:pPr>
      <w:r>
        <w:t>References</w:t>
      </w:r>
    </w:p>
    <w:p w14:paraId="34B8E95D" w14:textId="77777777" w:rsidR="000325AC" w:rsidRDefault="003246EA" w:rsidP="005B0FF9">
      <w:pPr>
        <w:pStyle w:val="aref"/>
      </w:pPr>
      <w:bookmarkStart w:id="4" w:name="_heading=h.2et92p0" w:colFirst="0" w:colLast="0"/>
      <w:bookmarkEnd w:id="4"/>
      <w:r w:rsidRPr="0015513F">
        <w:rPr>
          <w:lang w:val="pt-PT"/>
        </w:rPr>
        <w:t xml:space="preserve">Christie, M., &amp; de Graaff, E. (2017). </w:t>
      </w:r>
      <w:r>
        <w:t xml:space="preserve">The philosophical and pedagogical underpinnings of Active Learning in Engineering Education. </w:t>
      </w:r>
      <w:r>
        <w:rPr>
          <w:i/>
        </w:rPr>
        <w:t>European Journal of Engineering Education, 42</w:t>
      </w:r>
      <w:r>
        <w:t>(1), 5-16. doi:10.1080/03043797.2016.1254160</w:t>
      </w:r>
    </w:p>
    <w:p w14:paraId="34DD6CC1" w14:textId="77777777" w:rsidR="000325AC" w:rsidRDefault="003246EA" w:rsidP="005B0FF9">
      <w:pPr>
        <w:pStyle w:val="aref"/>
      </w:pPr>
      <w:bookmarkStart w:id="5" w:name="_heading=h.tyjcwt" w:colFirst="0" w:colLast="0"/>
      <w:bookmarkEnd w:id="5"/>
      <w:r>
        <w:t xml:space="preserve">Edström, K., &amp; Kolmos, A. (2014). PBL and CDIO: complementary models for engineering education development. </w:t>
      </w:r>
      <w:r>
        <w:rPr>
          <w:i/>
        </w:rPr>
        <w:t>European Journal of Engineering Education, 39</w:t>
      </w:r>
      <w:r>
        <w:t>(5), 539-555. doi:10.1080/03043797.2014.895703</w:t>
      </w:r>
    </w:p>
    <w:p w14:paraId="2DA1E508" w14:textId="77777777" w:rsidR="000325AC" w:rsidRDefault="003246EA" w:rsidP="005B0FF9">
      <w:pPr>
        <w:pStyle w:val="aref"/>
      </w:pPr>
      <w:bookmarkStart w:id="6" w:name="_heading=h.3dy6vkm" w:colFirst="0" w:colLast="0"/>
      <w:bookmarkEnd w:id="6"/>
      <w:r>
        <w:t xml:space="preserve">Graaff, E. d., &amp; Kolmos, A. (2003). Characteristics of Problem–Based Learning. </w:t>
      </w:r>
      <w:r>
        <w:rPr>
          <w:i/>
        </w:rPr>
        <w:t>International Journal of Engineering Education, 19</w:t>
      </w:r>
      <w:r>
        <w:t xml:space="preserve">(5), 657-662. </w:t>
      </w:r>
    </w:p>
    <w:p w14:paraId="36DC313C" w14:textId="77777777" w:rsidR="000325AC" w:rsidRDefault="003246EA" w:rsidP="005B0FF9">
      <w:pPr>
        <w:pStyle w:val="aref"/>
      </w:pPr>
      <w:bookmarkStart w:id="7" w:name="_heading=h.1t3h5sf" w:colFirst="0" w:colLast="0"/>
      <w:bookmarkEnd w:id="7"/>
      <w:r>
        <w:t xml:space="preserve">Graaff, E. d., &amp; Kolmos, A. (Eds.). (2007). </w:t>
      </w:r>
      <w:r>
        <w:rPr>
          <w:i/>
        </w:rPr>
        <w:t>Management of Change: Implementation of Problem-Based and Project-Based Learning in Engineering</w:t>
      </w:r>
      <w:r>
        <w:t xml:space="preserve">. </w:t>
      </w:r>
      <w:proofErr w:type="spellStart"/>
      <w:r>
        <w:t>Roterdam</w:t>
      </w:r>
      <w:proofErr w:type="spellEnd"/>
      <w:r>
        <w:t>: Sense Publishers.</w:t>
      </w:r>
    </w:p>
    <w:p w14:paraId="38598FA8" w14:textId="77777777" w:rsidR="000325AC" w:rsidRDefault="003246EA" w:rsidP="005B0FF9">
      <w:pPr>
        <w:pStyle w:val="aref"/>
      </w:pPr>
      <w:bookmarkStart w:id="8" w:name="_heading=h.4d34og8" w:colFirst="0" w:colLast="0"/>
      <w:bookmarkEnd w:id="8"/>
      <w:r>
        <w:t xml:space="preserve">Helle, L., </w:t>
      </w:r>
      <w:proofErr w:type="spellStart"/>
      <w:r>
        <w:t>Tynjälä</w:t>
      </w:r>
      <w:proofErr w:type="spellEnd"/>
      <w:r>
        <w:t xml:space="preserve">, P., &amp; </w:t>
      </w:r>
      <w:proofErr w:type="spellStart"/>
      <w:r>
        <w:t>Olkinuora</w:t>
      </w:r>
      <w:proofErr w:type="spellEnd"/>
      <w:r>
        <w:t xml:space="preserve">, E. (2006). Project-Based Learning in Post-Secondary Education - Theory, Practice and Rubber Sling Shots. </w:t>
      </w:r>
      <w:r>
        <w:rPr>
          <w:i/>
        </w:rPr>
        <w:t>Higher Education, 51</w:t>
      </w:r>
      <w:r>
        <w:t xml:space="preserve">(2), 287-314. </w:t>
      </w:r>
    </w:p>
    <w:p w14:paraId="5EE8F719" w14:textId="77777777" w:rsidR="000325AC" w:rsidRDefault="003246EA" w:rsidP="005B0FF9">
      <w:pPr>
        <w:pStyle w:val="aref"/>
      </w:pPr>
      <w:bookmarkStart w:id="9" w:name="_heading=h.2s8eyo1" w:colFirst="0" w:colLast="0"/>
      <w:bookmarkEnd w:id="9"/>
      <w:r>
        <w:t xml:space="preserve">Lima, R. M., Andersson, P. H., &amp; Saalman, E. (2017). Active Learning in Engineering Education: a (re)introduction. </w:t>
      </w:r>
      <w:r>
        <w:rPr>
          <w:i/>
        </w:rPr>
        <w:t>European Journal of Engineering Education, 42</w:t>
      </w:r>
      <w:r>
        <w:t>(1), 1-4. doi:10.1080/03043797.2016.1254161</w:t>
      </w:r>
    </w:p>
    <w:p w14:paraId="2A5C5678" w14:textId="77777777" w:rsidR="000325AC" w:rsidRDefault="003246EA" w:rsidP="005B0FF9">
      <w:pPr>
        <w:pStyle w:val="aref"/>
      </w:pPr>
      <w:bookmarkStart w:id="10" w:name="_heading=h.17dp8vu" w:colFirst="0" w:colLast="0"/>
      <w:bookmarkEnd w:id="10"/>
      <w:r>
        <w:t xml:space="preserve">Lima, R. M., Dinis-Carvalho, J., Flores, M. A., &amp; Hattum-Janssen, N. v. (2007). A case study on project led education in engineering: students' and teachers' perceptions. </w:t>
      </w:r>
      <w:r>
        <w:rPr>
          <w:i/>
        </w:rPr>
        <w:t>European Journal of Engineering Education, 32</w:t>
      </w:r>
      <w:r>
        <w:t xml:space="preserve">(3), 337 - 347. </w:t>
      </w:r>
    </w:p>
    <w:p w14:paraId="336E1203" w14:textId="77777777" w:rsidR="000325AC" w:rsidRDefault="003246EA" w:rsidP="005B0FF9">
      <w:pPr>
        <w:pStyle w:val="aref"/>
      </w:pPr>
      <w:bookmarkStart w:id="11" w:name="_heading=h.3rdcrjn" w:colFirst="0" w:colLast="0"/>
      <w:bookmarkEnd w:id="11"/>
      <w:r>
        <w:t xml:space="preserve">Powell, P. C., &amp; </w:t>
      </w:r>
      <w:proofErr w:type="spellStart"/>
      <w:r>
        <w:t>Weenk</w:t>
      </w:r>
      <w:proofErr w:type="spellEnd"/>
      <w:r>
        <w:t xml:space="preserve">, W. (2003). </w:t>
      </w:r>
      <w:r>
        <w:rPr>
          <w:i/>
        </w:rPr>
        <w:t>Project-Led Engineering Education</w:t>
      </w:r>
      <w:r>
        <w:t>. Utrecht: Lemma.</w:t>
      </w:r>
    </w:p>
    <w:p w14:paraId="20B5BD75" w14:textId="77777777" w:rsidR="000325AC" w:rsidRDefault="000325AC">
      <w:pPr>
        <w:pBdr>
          <w:top w:val="nil"/>
          <w:left w:val="nil"/>
          <w:bottom w:val="nil"/>
          <w:right w:val="nil"/>
          <w:between w:val="nil"/>
        </w:pBdr>
        <w:spacing w:after="0"/>
        <w:ind w:left="720" w:hanging="720"/>
        <w:rPr>
          <w:color w:val="000000"/>
          <w:sz w:val="18"/>
          <w:szCs w:val="18"/>
        </w:rPr>
      </w:pPr>
    </w:p>
    <w:sectPr w:rsidR="000325AC">
      <w:footerReference w:type="default" r:id="rId10"/>
      <w:pgSz w:w="11907" w:h="16839"/>
      <w:pgMar w:top="1418" w:right="1134" w:bottom="1418"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C7EB" w14:textId="77777777" w:rsidR="009B5669" w:rsidRDefault="009B5669">
      <w:pPr>
        <w:spacing w:after="0"/>
      </w:pPr>
      <w:r>
        <w:separator/>
      </w:r>
    </w:p>
  </w:endnote>
  <w:endnote w:type="continuationSeparator" w:id="0">
    <w:p w14:paraId="15C52A0B" w14:textId="77777777" w:rsidR="009B5669" w:rsidRDefault="009B56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altName w:val="Calibri"/>
    <w:charset w:val="00"/>
    <w:family w:val="swiss"/>
    <w:pitch w:val="variable"/>
    <w:sig w:usb0="800000BF" w:usb1="4000005B"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929D" w14:textId="77777777" w:rsidR="000325AC" w:rsidRDefault="003246EA">
    <w:pPr>
      <w:pBdr>
        <w:top w:val="nil"/>
        <w:left w:val="nil"/>
        <w:bottom w:val="nil"/>
        <w:right w:val="nil"/>
        <w:between w:val="nil"/>
      </w:pBdr>
      <w:tabs>
        <w:tab w:val="center" w:pos="4252"/>
        <w:tab w:val="right" w:pos="8504"/>
      </w:tabs>
      <w:spacing w:after="0"/>
      <w:jc w:val="right"/>
      <w:rPr>
        <w:rFonts w:ascii="Quattrocento Sans" w:hAnsi="Quattrocento Sans" w:cs="Quattrocento Sans"/>
        <w:color w:val="000000"/>
        <w:sz w:val="16"/>
        <w:szCs w:val="16"/>
      </w:rPr>
    </w:pPr>
    <w:r>
      <w:rPr>
        <w:rFonts w:ascii="Quattrocento Sans" w:hAnsi="Quattrocento Sans" w:cs="Quattrocento Sans"/>
        <w:color w:val="000000"/>
        <w:sz w:val="16"/>
        <w:szCs w:val="16"/>
      </w:rPr>
      <w:fldChar w:fldCharType="begin"/>
    </w:r>
    <w:r>
      <w:rPr>
        <w:rFonts w:ascii="Quattrocento Sans" w:hAnsi="Quattrocento Sans" w:cs="Quattrocento Sans"/>
        <w:color w:val="000000"/>
        <w:sz w:val="16"/>
        <w:szCs w:val="16"/>
      </w:rPr>
      <w:instrText>PAGE</w:instrText>
    </w:r>
    <w:r>
      <w:rPr>
        <w:rFonts w:ascii="Quattrocento Sans" w:hAnsi="Quattrocento Sans" w:cs="Quattrocento Sans"/>
        <w:color w:val="000000"/>
        <w:sz w:val="16"/>
        <w:szCs w:val="16"/>
      </w:rPr>
      <w:fldChar w:fldCharType="separate"/>
    </w:r>
    <w:r w:rsidR="00F200CB">
      <w:rPr>
        <w:rFonts w:ascii="Quattrocento Sans" w:hAnsi="Quattrocento Sans" w:cs="Quattrocento Sans"/>
        <w:noProof/>
        <w:color w:val="000000"/>
        <w:sz w:val="16"/>
        <w:szCs w:val="16"/>
      </w:rPr>
      <w:t>4</w:t>
    </w:r>
    <w:r>
      <w:rPr>
        <w:rFonts w:ascii="Quattrocento Sans" w:hAnsi="Quattrocento Sans" w:cs="Quattrocento San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7A3BD" w14:textId="77777777" w:rsidR="009B5669" w:rsidRDefault="009B5669">
      <w:pPr>
        <w:spacing w:after="0"/>
      </w:pPr>
      <w:r>
        <w:separator/>
      </w:r>
    </w:p>
  </w:footnote>
  <w:footnote w:type="continuationSeparator" w:id="0">
    <w:p w14:paraId="7DEEF92E" w14:textId="77777777" w:rsidR="009B5669" w:rsidRDefault="009B56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12C8"/>
    <w:multiLevelType w:val="multilevel"/>
    <w:tmpl w:val="6FB60BB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47A13E89"/>
    <w:multiLevelType w:val="multilevel"/>
    <w:tmpl w:val="9B76A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0D28ED"/>
    <w:multiLevelType w:val="multilevel"/>
    <w:tmpl w:val="894A4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0523121">
    <w:abstractNumId w:val="1"/>
  </w:num>
  <w:num w:numId="2" w16cid:durableId="1002586745">
    <w:abstractNumId w:val="0"/>
  </w:num>
  <w:num w:numId="3" w16cid:durableId="61009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AC"/>
    <w:rsid w:val="00003D7A"/>
    <w:rsid w:val="00011369"/>
    <w:rsid w:val="000325AC"/>
    <w:rsid w:val="00093FA0"/>
    <w:rsid w:val="000E39D3"/>
    <w:rsid w:val="000F5801"/>
    <w:rsid w:val="0015513F"/>
    <w:rsid w:val="00162F6D"/>
    <w:rsid w:val="0016349E"/>
    <w:rsid w:val="00186FB2"/>
    <w:rsid w:val="001A0820"/>
    <w:rsid w:val="003246EA"/>
    <w:rsid w:val="003311E1"/>
    <w:rsid w:val="00340321"/>
    <w:rsid w:val="00391DCA"/>
    <w:rsid w:val="00577CF3"/>
    <w:rsid w:val="005B0FF9"/>
    <w:rsid w:val="0063102C"/>
    <w:rsid w:val="007274E3"/>
    <w:rsid w:val="00741C9F"/>
    <w:rsid w:val="00795E98"/>
    <w:rsid w:val="007A6A42"/>
    <w:rsid w:val="007B4ADD"/>
    <w:rsid w:val="009552BD"/>
    <w:rsid w:val="0095733E"/>
    <w:rsid w:val="00994EA9"/>
    <w:rsid w:val="00995BD2"/>
    <w:rsid w:val="009B5669"/>
    <w:rsid w:val="009F2444"/>
    <w:rsid w:val="00A26A47"/>
    <w:rsid w:val="00A826E8"/>
    <w:rsid w:val="00BD51BA"/>
    <w:rsid w:val="00C815E0"/>
    <w:rsid w:val="00CA48CC"/>
    <w:rsid w:val="00CB3ADB"/>
    <w:rsid w:val="00CC588E"/>
    <w:rsid w:val="00EB0780"/>
    <w:rsid w:val="00EC041E"/>
    <w:rsid w:val="00EE5432"/>
    <w:rsid w:val="00F200CB"/>
    <w:rsid w:val="00F554E8"/>
    <w:rsid w:val="00FB16AD"/>
    <w:rsid w:val="00FE0F7B"/>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91037"/>
  <w15:docId w15:val="{ACCEE452-2447-4FDA-A0B2-DAA9E28A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Theme="minorEastAsia" w:hAnsi="Quattrocento Sans" w:cs="Quattrocento Sans"/>
        <w:lang w:val="en-GB" w:eastAsia="pt-PT"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4A"/>
    <w:rPr>
      <w:rFonts w:ascii="Segoe UI" w:hAnsi="Segoe UI" w:cs="Segoe UI"/>
    </w:rPr>
  </w:style>
  <w:style w:type="paragraph" w:styleId="1">
    <w:name w:val="heading 1"/>
    <w:basedOn w:val="a"/>
    <w:next w:val="a"/>
    <w:link w:val="10"/>
    <w:uiPriority w:val="9"/>
    <w:qFormat/>
    <w:rsid w:val="007F153D"/>
    <w:pPr>
      <w:keepNext/>
      <w:keepLines/>
      <w:numPr>
        <w:numId w:val="2"/>
      </w:numPr>
      <w:spacing w:before="480" w:after="0"/>
      <w:outlineLvl w:val="0"/>
    </w:pPr>
    <w:rPr>
      <w:rFonts w:eastAsiaTheme="majorEastAsia" w:cstheme="minorHAnsi"/>
      <w:b/>
      <w:bCs/>
      <w:color w:val="262626" w:themeColor="text1" w:themeTint="D9"/>
      <w:sz w:val="28"/>
      <w:szCs w:val="28"/>
    </w:rPr>
  </w:style>
  <w:style w:type="paragraph" w:styleId="2">
    <w:name w:val="heading 2"/>
    <w:basedOn w:val="a"/>
    <w:next w:val="a"/>
    <w:link w:val="20"/>
    <w:uiPriority w:val="9"/>
    <w:unhideWhenUsed/>
    <w:qFormat/>
    <w:rsid w:val="001203D2"/>
    <w:pPr>
      <w:keepNext/>
      <w:keepLines/>
      <w:numPr>
        <w:ilvl w:val="1"/>
        <w:numId w:val="2"/>
      </w:numPr>
      <w:spacing w:before="200" w:after="0"/>
      <w:outlineLvl w:val="1"/>
    </w:pPr>
    <w:rPr>
      <w:rFonts w:eastAsiaTheme="majorEastAsia" w:cstheme="minorHAnsi"/>
      <w:b/>
      <w:bCs/>
      <w:color w:val="262626" w:themeColor="text1" w:themeTint="D9"/>
      <w:sz w:val="24"/>
      <w:szCs w:val="26"/>
    </w:rPr>
  </w:style>
  <w:style w:type="paragraph" w:styleId="3">
    <w:name w:val="heading 3"/>
    <w:basedOn w:val="a"/>
    <w:next w:val="a"/>
    <w:link w:val="30"/>
    <w:uiPriority w:val="9"/>
    <w:semiHidden/>
    <w:unhideWhenUsed/>
    <w:qFormat/>
    <w:rsid w:val="00BE420A"/>
    <w:pPr>
      <w:keepNext/>
      <w:keepLines/>
      <w:numPr>
        <w:ilvl w:val="2"/>
        <w:numId w:val="2"/>
      </w:numPr>
      <w:spacing w:before="200" w:after="0"/>
      <w:outlineLvl w:val="2"/>
    </w:pPr>
    <w:rPr>
      <w:rFonts w:eastAsiaTheme="majorEastAsia" w:cstheme="minorHAnsi"/>
      <w:b/>
      <w:bCs/>
      <w:color w:val="262626" w:themeColor="text1" w:themeTint="D9"/>
    </w:rPr>
  </w:style>
  <w:style w:type="paragraph" w:styleId="4">
    <w:name w:val="heading 4"/>
    <w:basedOn w:val="a"/>
    <w:next w:val="a"/>
    <w:link w:val="40"/>
    <w:uiPriority w:val="9"/>
    <w:semiHidden/>
    <w:unhideWhenUsed/>
    <w:qFormat/>
    <w:rsid w:val="00BE420A"/>
    <w:pPr>
      <w:keepNext/>
      <w:keepLines/>
      <w:numPr>
        <w:ilvl w:val="3"/>
        <w:numId w:val="2"/>
      </w:numPr>
      <w:spacing w:before="200" w:after="0"/>
      <w:outlineLvl w:val="3"/>
    </w:pPr>
    <w:rPr>
      <w:rFonts w:eastAsiaTheme="majorEastAsia" w:cstheme="minorHAnsi"/>
      <w:b/>
      <w:bCs/>
      <w:i/>
      <w:iCs/>
      <w:color w:val="262626" w:themeColor="text1" w:themeTint="D9"/>
    </w:rPr>
  </w:style>
  <w:style w:type="paragraph" w:styleId="5">
    <w:name w:val="heading 5"/>
    <w:basedOn w:val="a"/>
    <w:next w:val="a"/>
    <w:link w:val="50"/>
    <w:uiPriority w:val="9"/>
    <w:semiHidden/>
    <w:unhideWhenUsed/>
    <w:qFormat/>
    <w:rsid w:val="00BE420A"/>
    <w:pPr>
      <w:keepNext/>
      <w:keepLines/>
      <w:numPr>
        <w:ilvl w:val="4"/>
        <w:numId w:val="2"/>
      </w:numPr>
      <w:spacing w:before="200" w:after="0"/>
      <w:outlineLvl w:val="4"/>
    </w:pPr>
    <w:rPr>
      <w:rFonts w:eastAsiaTheme="majorEastAsia" w:cstheme="minorHAnsi"/>
      <w:color w:val="262626" w:themeColor="text1" w:themeTint="D9"/>
    </w:rPr>
  </w:style>
  <w:style w:type="paragraph" w:styleId="6">
    <w:name w:val="heading 6"/>
    <w:basedOn w:val="a"/>
    <w:next w:val="a"/>
    <w:link w:val="60"/>
    <w:uiPriority w:val="9"/>
    <w:semiHidden/>
    <w:unhideWhenUsed/>
    <w:qFormat/>
    <w:rsid w:val="00756D8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56D8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56D88"/>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756D88"/>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C93555"/>
    <w:pPr>
      <w:spacing w:after="0"/>
      <w:jc w:val="center"/>
    </w:pPr>
    <w:rPr>
      <w:rFonts w:eastAsia="Times New Roman" w:cs="Times New Roman"/>
      <w:b/>
      <w:sz w:val="32"/>
      <w:lang w:val="pt-PT"/>
    </w:rPr>
  </w:style>
  <w:style w:type="paragraph" w:styleId="21">
    <w:name w:val="Body Text 2"/>
    <w:basedOn w:val="a"/>
    <w:link w:val="22"/>
    <w:rsid w:val="00C93555"/>
    <w:pPr>
      <w:spacing w:after="0"/>
    </w:pPr>
    <w:rPr>
      <w:rFonts w:ascii="Times New Roman" w:eastAsia="Times New Roman" w:hAnsi="Times New Roman" w:cs="Times New Roman"/>
      <w:sz w:val="24"/>
      <w:szCs w:val="24"/>
      <w:lang w:val="pt-PT"/>
    </w:rPr>
  </w:style>
  <w:style w:type="character" w:customStyle="1" w:styleId="22">
    <w:name w:val="本文 2 (文字)"/>
    <w:basedOn w:val="a0"/>
    <w:link w:val="21"/>
    <w:rsid w:val="00C93555"/>
    <w:rPr>
      <w:rFonts w:ascii="Times New Roman" w:eastAsia="Times New Roman" w:hAnsi="Times New Roman" w:cs="Times New Roman"/>
      <w:sz w:val="24"/>
      <w:szCs w:val="24"/>
      <w:lang w:val="pt-PT" w:eastAsia="pt-PT"/>
    </w:rPr>
  </w:style>
  <w:style w:type="paragraph" w:styleId="a5">
    <w:name w:val="header"/>
    <w:basedOn w:val="a"/>
    <w:link w:val="a6"/>
    <w:rsid w:val="00556B78"/>
    <w:pPr>
      <w:tabs>
        <w:tab w:val="center" w:pos="4252"/>
        <w:tab w:val="right" w:pos="8504"/>
      </w:tabs>
      <w:spacing w:after="0"/>
      <w:jc w:val="right"/>
    </w:pPr>
    <w:rPr>
      <w:rFonts w:eastAsia="Times New Roman" w:cs="Times New Roman"/>
      <w:sz w:val="16"/>
      <w:szCs w:val="24"/>
    </w:rPr>
  </w:style>
  <w:style w:type="character" w:customStyle="1" w:styleId="a6">
    <w:name w:val="ヘッダー (文字)"/>
    <w:basedOn w:val="a0"/>
    <w:link w:val="a5"/>
    <w:rsid w:val="00556B78"/>
    <w:rPr>
      <w:rFonts w:ascii="Segoe UI" w:eastAsia="Times New Roman" w:hAnsi="Segoe UI" w:cs="Times New Roman"/>
      <w:sz w:val="16"/>
      <w:szCs w:val="24"/>
    </w:rPr>
  </w:style>
  <w:style w:type="character" w:customStyle="1" w:styleId="a4">
    <w:name w:val="表題 (文字)"/>
    <w:basedOn w:val="a0"/>
    <w:link w:val="a3"/>
    <w:rsid w:val="00C93555"/>
    <w:rPr>
      <w:rFonts w:eastAsia="Times New Roman" w:cs="Times New Roman"/>
      <w:b/>
      <w:sz w:val="32"/>
      <w:szCs w:val="20"/>
      <w:lang w:val="pt-PT"/>
    </w:rPr>
  </w:style>
  <w:style w:type="paragraph" w:styleId="a7">
    <w:name w:val="Subtitle"/>
    <w:basedOn w:val="a"/>
    <w:next w:val="a"/>
    <w:link w:val="a8"/>
    <w:uiPriority w:val="11"/>
    <w:qFormat/>
    <w:pPr>
      <w:spacing w:after="0"/>
    </w:pPr>
    <w:rPr>
      <w:rFonts w:ascii="Times New Roman" w:eastAsia="Times New Roman" w:hAnsi="Times New Roman" w:cs="Times New Roman"/>
      <w:b/>
      <w:color w:val="000000"/>
      <w:sz w:val="24"/>
      <w:szCs w:val="24"/>
    </w:rPr>
  </w:style>
  <w:style w:type="character" w:customStyle="1" w:styleId="a8">
    <w:name w:val="副題 (文字)"/>
    <w:basedOn w:val="a0"/>
    <w:link w:val="a7"/>
    <w:uiPriority w:val="99"/>
    <w:rsid w:val="00C93555"/>
    <w:rPr>
      <w:rFonts w:ascii="Times New Roman" w:eastAsia="Times New Roman" w:hAnsi="Times New Roman" w:cs="Times New Roman"/>
      <w:b/>
      <w:color w:val="000000"/>
      <w:sz w:val="24"/>
      <w:szCs w:val="24"/>
      <w:lang w:val="pt-PT" w:eastAsia="pt-PT"/>
    </w:rPr>
  </w:style>
  <w:style w:type="paragraph" w:styleId="a9">
    <w:name w:val="Balloon Text"/>
    <w:basedOn w:val="a"/>
    <w:link w:val="aa"/>
    <w:uiPriority w:val="99"/>
    <w:semiHidden/>
    <w:unhideWhenUsed/>
    <w:rsid w:val="00C93555"/>
    <w:pPr>
      <w:spacing w:after="0"/>
    </w:pPr>
    <w:rPr>
      <w:rFonts w:ascii="Tahoma" w:hAnsi="Tahoma" w:cs="Tahoma"/>
      <w:sz w:val="16"/>
      <w:szCs w:val="16"/>
    </w:rPr>
  </w:style>
  <w:style w:type="character" w:customStyle="1" w:styleId="aa">
    <w:name w:val="吹き出し (文字)"/>
    <w:basedOn w:val="a0"/>
    <w:link w:val="a9"/>
    <w:uiPriority w:val="99"/>
    <w:semiHidden/>
    <w:rsid w:val="00C93555"/>
    <w:rPr>
      <w:rFonts w:ascii="Tahoma" w:hAnsi="Tahoma" w:cs="Tahoma"/>
      <w:sz w:val="16"/>
      <w:szCs w:val="16"/>
    </w:rPr>
  </w:style>
  <w:style w:type="character" w:styleId="ab">
    <w:name w:val="Hyperlink"/>
    <w:basedOn w:val="a0"/>
    <w:rsid w:val="00C93555"/>
    <w:rPr>
      <w:color w:val="0000FF"/>
      <w:u w:val="single"/>
    </w:rPr>
  </w:style>
  <w:style w:type="character" w:customStyle="1" w:styleId="10">
    <w:name w:val="見出し 1 (文字)"/>
    <w:basedOn w:val="a0"/>
    <w:link w:val="1"/>
    <w:uiPriority w:val="9"/>
    <w:rsid w:val="007F153D"/>
    <w:rPr>
      <w:rFonts w:ascii="Segoe UI" w:eastAsiaTheme="majorEastAsia" w:hAnsi="Segoe UI" w:cstheme="minorHAnsi"/>
      <w:b/>
      <w:bCs/>
      <w:color w:val="262626" w:themeColor="text1" w:themeTint="D9"/>
      <w:sz w:val="28"/>
      <w:szCs w:val="28"/>
      <w:lang w:val="en-GB"/>
    </w:rPr>
  </w:style>
  <w:style w:type="paragraph" w:styleId="ac">
    <w:name w:val="Document Map"/>
    <w:basedOn w:val="a"/>
    <w:link w:val="ad"/>
    <w:uiPriority w:val="99"/>
    <w:semiHidden/>
    <w:unhideWhenUsed/>
    <w:rsid w:val="001C04DF"/>
    <w:pPr>
      <w:spacing w:after="0"/>
    </w:pPr>
    <w:rPr>
      <w:rFonts w:ascii="Tahoma" w:hAnsi="Tahoma" w:cs="Tahoma"/>
      <w:sz w:val="16"/>
      <w:szCs w:val="16"/>
    </w:rPr>
  </w:style>
  <w:style w:type="character" w:customStyle="1" w:styleId="ad">
    <w:name w:val="見出しマップ (文字)"/>
    <w:basedOn w:val="a0"/>
    <w:link w:val="ac"/>
    <w:uiPriority w:val="99"/>
    <w:semiHidden/>
    <w:rsid w:val="001C04DF"/>
    <w:rPr>
      <w:rFonts w:ascii="Tahoma" w:hAnsi="Tahoma" w:cs="Tahoma"/>
      <w:sz w:val="16"/>
      <w:szCs w:val="16"/>
    </w:rPr>
  </w:style>
  <w:style w:type="table" w:styleId="ae">
    <w:name w:val="Table Grid"/>
    <w:basedOn w:val="a1"/>
    <w:uiPriority w:val="59"/>
    <w:rsid w:val="0028057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見出し 2 (文字)"/>
    <w:basedOn w:val="a0"/>
    <w:link w:val="2"/>
    <w:uiPriority w:val="9"/>
    <w:rsid w:val="001203D2"/>
    <w:rPr>
      <w:rFonts w:ascii="Segoe UI" w:eastAsiaTheme="majorEastAsia" w:hAnsi="Segoe UI" w:cstheme="minorHAnsi"/>
      <w:b/>
      <w:bCs/>
      <w:color w:val="262626" w:themeColor="text1" w:themeTint="D9"/>
      <w:sz w:val="24"/>
      <w:szCs w:val="26"/>
      <w:lang w:val="en-GB"/>
    </w:rPr>
  </w:style>
  <w:style w:type="character" w:customStyle="1" w:styleId="30">
    <w:name w:val="見出し 3 (文字)"/>
    <w:basedOn w:val="a0"/>
    <w:link w:val="3"/>
    <w:uiPriority w:val="9"/>
    <w:rsid w:val="00BE420A"/>
    <w:rPr>
      <w:rFonts w:eastAsiaTheme="majorEastAsia" w:cstheme="minorHAnsi"/>
      <w:b/>
      <w:bCs/>
      <w:color w:val="262626" w:themeColor="text1" w:themeTint="D9"/>
      <w:sz w:val="20"/>
      <w:lang w:val="en-GB"/>
    </w:rPr>
  </w:style>
  <w:style w:type="character" w:customStyle="1" w:styleId="40">
    <w:name w:val="見出し 4 (文字)"/>
    <w:basedOn w:val="a0"/>
    <w:link w:val="4"/>
    <w:uiPriority w:val="9"/>
    <w:rsid w:val="00BE420A"/>
    <w:rPr>
      <w:rFonts w:eastAsiaTheme="majorEastAsia" w:cstheme="minorHAnsi"/>
      <w:b/>
      <w:bCs/>
      <w:i/>
      <w:iCs/>
      <w:color w:val="262626" w:themeColor="text1" w:themeTint="D9"/>
      <w:sz w:val="20"/>
    </w:rPr>
  </w:style>
  <w:style w:type="character" w:customStyle="1" w:styleId="50">
    <w:name w:val="見出し 5 (文字)"/>
    <w:basedOn w:val="a0"/>
    <w:link w:val="5"/>
    <w:uiPriority w:val="9"/>
    <w:rsid w:val="00BE420A"/>
    <w:rPr>
      <w:rFonts w:eastAsiaTheme="majorEastAsia" w:cstheme="minorHAnsi"/>
      <w:color w:val="262626" w:themeColor="text1" w:themeTint="D9"/>
      <w:sz w:val="20"/>
    </w:rPr>
  </w:style>
  <w:style w:type="character" w:customStyle="1" w:styleId="60">
    <w:name w:val="見出し 6 (文字)"/>
    <w:basedOn w:val="a0"/>
    <w:link w:val="6"/>
    <w:uiPriority w:val="9"/>
    <w:semiHidden/>
    <w:rsid w:val="00756D88"/>
    <w:rPr>
      <w:rFonts w:asciiTheme="majorHAnsi" w:eastAsiaTheme="majorEastAsia" w:hAnsiTheme="majorHAnsi" w:cstheme="majorBidi"/>
      <w:i/>
      <w:iCs/>
      <w:color w:val="243F60" w:themeColor="accent1" w:themeShade="7F"/>
      <w:sz w:val="20"/>
    </w:rPr>
  </w:style>
  <w:style w:type="character" w:customStyle="1" w:styleId="70">
    <w:name w:val="見出し 7 (文字)"/>
    <w:basedOn w:val="a0"/>
    <w:link w:val="7"/>
    <w:uiPriority w:val="9"/>
    <w:semiHidden/>
    <w:rsid w:val="00756D88"/>
    <w:rPr>
      <w:rFonts w:asciiTheme="majorHAnsi" w:eastAsiaTheme="majorEastAsia" w:hAnsiTheme="majorHAnsi" w:cstheme="majorBidi"/>
      <w:i/>
      <w:iCs/>
      <w:color w:val="404040" w:themeColor="text1" w:themeTint="BF"/>
      <w:sz w:val="20"/>
    </w:rPr>
  </w:style>
  <w:style w:type="character" w:customStyle="1" w:styleId="80">
    <w:name w:val="見出し 8 (文字)"/>
    <w:basedOn w:val="a0"/>
    <w:link w:val="8"/>
    <w:uiPriority w:val="9"/>
    <w:semiHidden/>
    <w:rsid w:val="00756D88"/>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756D88"/>
    <w:rPr>
      <w:rFonts w:asciiTheme="majorHAnsi" w:eastAsiaTheme="majorEastAsia" w:hAnsiTheme="majorHAnsi" w:cstheme="majorBidi"/>
      <w:i/>
      <w:iCs/>
      <w:color w:val="404040" w:themeColor="text1" w:themeTint="BF"/>
      <w:sz w:val="20"/>
      <w:szCs w:val="20"/>
    </w:rPr>
  </w:style>
  <w:style w:type="paragraph" w:styleId="af">
    <w:name w:val="List Paragraph"/>
    <w:basedOn w:val="a"/>
    <w:uiPriority w:val="34"/>
    <w:qFormat/>
    <w:rsid w:val="006049BF"/>
    <w:pPr>
      <w:ind w:left="720"/>
      <w:contextualSpacing/>
    </w:pPr>
  </w:style>
  <w:style w:type="paragraph" w:styleId="af0">
    <w:name w:val="caption"/>
    <w:basedOn w:val="a"/>
    <w:next w:val="a"/>
    <w:uiPriority w:val="99"/>
    <w:unhideWhenUsed/>
    <w:qFormat/>
    <w:rsid w:val="00CA6976"/>
    <w:pPr>
      <w:spacing w:before="120"/>
    </w:pPr>
    <w:rPr>
      <w:bCs/>
      <w:sz w:val="18"/>
      <w:szCs w:val="18"/>
    </w:rPr>
  </w:style>
  <w:style w:type="character" w:styleId="af1">
    <w:name w:val="FollowedHyperlink"/>
    <w:basedOn w:val="a0"/>
    <w:uiPriority w:val="99"/>
    <w:semiHidden/>
    <w:unhideWhenUsed/>
    <w:rsid w:val="007B6A5B"/>
    <w:rPr>
      <w:color w:val="800080" w:themeColor="followedHyperlink"/>
      <w:u w:val="single"/>
    </w:rPr>
  </w:style>
  <w:style w:type="character" w:styleId="af2">
    <w:name w:val="annotation reference"/>
    <w:basedOn w:val="a0"/>
    <w:uiPriority w:val="99"/>
    <w:semiHidden/>
    <w:unhideWhenUsed/>
    <w:rsid w:val="00E33B22"/>
    <w:rPr>
      <w:sz w:val="16"/>
      <w:szCs w:val="16"/>
    </w:rPr>
  </w:style>
  <w:style w:type="paragraph" w:styleId="af3">
    <w:name w:val="annotation text"/>
    <w:basedOn w:val="a"/>
    <w:link w:val="af4"/>
    <w:uiPriority w:val="99"/>
    <w:semiHidden/>
    <w:unhideWhenUsed/>
    <w:rsid w:val="00E33B22"/>
  </w:style>
  <w:style w:type="character" w:customStyle="1" w:styleId="af4">
    <w:name w:val="コメント文字列 (文字)"/>
    <w:basedOn w:val="a0"/>
    <w:link w:val="af3"/>
    <w:uiPriority w:val="99"/>
    <w:semiHidden/>
    <w:rsid w:val="00E33B22"/>
    <w:rPr>
      <w:sz w:val="20"/>
      <w:szCs w:val="20"/>
    </w:rPr>
  </w:style>
  <w:style w:type="paragraph" w:styleId="af5">
    <w:name w:val="annotation subject"/>
    <w:basedOn w:val="af3"/>
    <w:next w:val="af3"/>
    <w:link w:val="af6"/>
    <w:uiPriority w:val="99"/>
    <w:semiHidden/>
    <w:unhideWhenUsed/>
    <w:rsid w:val="00E33B22"/>
    <w:rPr>
      <w:b/>
      <w:bCs/>
    </w:rPr>
  </w:style>
  <w:style w:type="character" w:customStyle="1" w:styleId="af6">
    <w:name w:val="コメント内容 (文字)"/>
    <w:basedOn w:val="af4"/>
    <w:link w:val="af5"/>
    <w:uiPriority w:val="99"/>
    <w:semiHidden/>
    <w:rsid w:val="00E33B22"/>
    <w:rPr>
      <w:b/>
      <w:bCs/>
      <w:sz w:val="20"/>
      <w:szCs w:val="20"/>
    </w:rPr>
  </w:style>
  <w:style w:type="paragraph" w:customStyle="1" w:styleId="NormalFig">
    <w:name w:val="Normal_Fig"/>
    <w:basedOn w:val="a"/>
    <w:link w:val="NormalFigChar"/>
    <w:qFormat/>
    <w:rsid w:val="00DF1427"/>
    <w:pPr>
      <w:spacing w:after="0"/>
    </w:pPr>
    <w:rPr>
      <w:rFonts w:eastAsia="Times New Roman" w:cs="Arial"/>
      <w:noProof/>
      <w:sz w:val="18"/>
      <w:lang w:val="pt-PT"/>
    </w:rPr>
  </w:style>
  <w:style w:type="character" w:customStyle="1" w:styleId="NormalFigChar">
    <w:name w:val="Normal_Fig Char"/>
    <w:basedOn w:val="a0"/>
    <w:link w:val="NormalFig"/>
    <w:rsid w:val="00DF1427"/>
    <w:rPr>
      <w:rFonts w:ascii="Segoe UI" w:eastAsia="Times New Roman" w:hAnsi="Segoe UI" w:cs="Arial"/>
      <w:noProof/>
      <w:sz w:val="18"/>
      <w:lang w:val="pt-PT" w:eastAsia="pt-PT"/>
    </w:rPr>
  </w:style>
  <w:style w:type="paragraph" w:styleId="af7">
    <w:name w:val="footer"/>
    <w:basedOn w:val="a"/>
    <w:link w:val="af8"/>
    <w:uiPriority w:val="99"/>
    <w:unhideWhenUsed/>
    <w:rsid w:val="00556B78"/>
    <w:pPr>
      <w:pBdr>
        <w:top w:val="nil"/>
        <w:left w:val="nil"/>
        <w:bottom w:val="nil"/>
        <w:right w:val="nil"/>
        <w:between w:val="nil"/>
      </w:pBdr>
      <w:tabs>
        <w:tab w:val="center" w:pos="4252"/>
        <w:tab w:val="right" w:pos="8504"/>
      </w:tabs>
      <w:spacing w:after="0"/>
      <w:jc w:val="right"/>
    </w:pPr>
    <w:rPr>
      <w:color w:val="000000"/>
      <w:sz w:val="16"/>
      <w:szCs w:val="16"/>
    </w:rPr>
  </w:style>
  <w:style w:type="character" w:customStyle="1" w:styleId="af8">
    <w:name w:val="フッター (文字)"/>
    <w:basedOn w:val="a0"/>
    <w:link w:val="af7"/>
    <w:uiPriority w:val="99"/>
    <w:rsid w:val="00556B78"/>
    <w:rPr>
      <w:rFonts w:ascii="Segoe UI" w:hAnsi="Segoe UI" w:cs="Segoe UI"/>
      <w:color w:val="000000"/>
      <w:sz w:val="16"/>
      <w:szCs w:val="16"/>
    </w:rPr>
  </w:style>
  <w:style w:type="paragraph" w:customStyle="1" w:styleId="CaptionTitle">
    <w:name w:val="Caption Title"/>
    <w:basedOn w:val="af0"/>
    <w:qFormat/>
    <w:rsid w:val="00CA6976"/>
    <w:rPr>
      <w:rFonts w:ascii="Calibri" w:eastAsia="Calibri" w:hAnsi="Calibri" w:cs="Times New Roman"/>
      <w:i/>
    </w:rPr>
  </w:style>
  <w:style w:type="paragraph" w:styleId="af9">
    <w:name w:val="Revision"/>
    <w:hidden/>
    <w:uiPriority w:val="99"/>
    <w:semiHidden/>
    <w:rsid w:val="000559F4"/>
    <w:pPr>
      <w:spacing w:after="0"/>
    </w:pPr>
  </w:style>
  <w:style w:type="paragraph" w:customStyle="1" w:styleId="Authors">
    <w:name w:val="Authors"/>
    <w:basedOn w:val="a7"/>
    <w:qFormat/>
    <w:rsid w:val="00D0100E"/>
    <w:pPr>
      <w:jc w:val="left"/>
    </w:pPr>
    <w:rPr>
      <w:rFonts w:ascii="Segoe UI" w:hAnsi="Segoe UI" w:cs="Segoe UI Light"/>
      <w:b w:val="0"/>
      <w:bCs/>
      <w:sz w:val="20"/>
      <w:szCs w:val="20"/>
      <w:lang w:val="pt-PT"/>
    </w:rPr>
  </w:style>
  <w:style w:type="paragraph" w:customStyle="1" w:styleId="affiliation">
    <w:name w:val="affiliation"/>
    <w:basedOn w:val="a"/>
    <w:qFormat/>
    <w:rsid w:val="007F153D"/>
    <w:pPr>
      <w:autoSpaceDE w:val="0"/>
      <w:autoSpaceDN w:val="0"/>
      <w:adjustRightInd w:val="0"/>
      <w:spacing w:after="0"/>
      <w:jc w:val="left"/>
    </w:pPr>
    <w:rPr>
      <w:sz w:val="16"/>
      <w:szCs w:val="16"/>
    </w:rPr>
  </w:style>
  <w:style w:type="paragraph" w:customStyle="1" w:styleId="email">
    <w:name w:val="email"/>
    <w:basedOn w:val="a"/>
    <w:qFormat/>
    <w:rsid w:val="007F153D"/>
    <w:pPr>
      <w:autoSpaceDE w:val="0"/>
      <w:autoSpaceDN w:val="0"/>
      <w:adjustRightInd w:val="0"/>
      <w:spacing w:before="120"/>
      <w:jc w:val="left"/>
    </w:pPr>
    <w:rPr>
      <w:color w:val="000000"/>
      <w:sz w:val="16"/>
      <w:szCs w:val="16"/>
    </w:rPr>
  </w:style>
  <w:style w:type="paragraph" w:customStyle="1" w:styleId="abstract">
    <w:name w:val="abstract"/>
    <w:basedOn w:val="a7"/>
    <w:qFormat/>
    <w:rsid w:val="007F153D"/>
    <w:pPr>
      <w:spacing w:after="120"/>
    </w:pPr>
    <w:rPr>
      <w:rFonts w:ascii="Segoe UI" w:hAnsi="Segoe UI" w:cs="Segoe UI"/>
      <w:b w:val="0"/>
      <w:sz w:val="18"/>
      <w:szCs w:val="18"/>
    </w:rPr>
  </w:style>
  <w:style w:type="paragraph" w:customStyle="1" w:styleId="HeadTitle">
    <w:name w:val="Head_Title"/>
    <w:basedOn w:val="4"/>
    <w:next w:val="a"/>
    <w:qFormat/>
    <w:rsid w:val="00F93B02"/>
    <w:pPr>
      <w:numPr>
        <w:ilvl w:val="0"/>
        <w:numId w:val="0"/>
      </w:numPr>
      <w:spacing w:before="0"/>
      <w:jc w:val="left"/>
    </w:pPr>
    <w:rPr>
      <w:i w:val="0"/>
      <w:color w:val="404040" w:themeColor="text1" w:themeTint="BF"/>
      <w:sz w:val="32"/>
    </w:rPr>
  </w:style>
  <w:style w:type="paragraph" w:customStyle="1" w:styleId="aref">
    <w:name w:val="aref"/>
    <w:basedOn w:val="a"/>
    <w:next w:val="a"/>
    <w:qFormat/>
    <w:rsid w:val="00B21B37"/>
    <w:pPr>
      <w:spacing w:after="0"/>
      <w:ind w:left="720" w:hanging="720"/>
    </w:pPr>
    <w:rPr>
      <w:sz w:val="18"/>
    </w:rPr>
  </w:style>
  <w:style w:type="character" w:customStyle="1" w:styleId="style11">
    <w:name w:val="style11"/>
    <w:basedOn w:val="a0"/>
    <w:rsid w:val="003F7706"/>
    <w:rPr>
      <w:rFonts w:ascii="Arial" w:hAnsi="Arial" w:cs="Arial" w:hint="default"/>
      <w:sz w:val="18"/>
      <w:szCs w:val="18"/>
    </w:rPr>
  </w:style>
  <w:style w:type="paragraph" w:customStyle="1" w:styleId="EndNoteBibliographyTitle">
    <w:name w:val="EndNote Bibliography Title"/>
    <w:basedOn w:val="a"/>
    <w:link w:val="EndNoteBibliographyTitleChar"/>
    <w:rsid w:val="00CE7F9D"/>
    <w:pPr>
      <w:spacing w:after="0"/>
      <w:jc w:val="center"/>
    </w:pPr>
    <w:rPr>
      <w:noProof/>
      <w:sz w:val="18"/>
      <w:lang w:val="en-US"/>
    </w:rPr>
  </w:style>
  <w:style w:type="character" w:customStyle="1" w:styleId="EndNoteBibliographyTitleChar">
    <w:name w:val="EndNote Bibliography Title Char"/>
    <w:basedOn w:val="a0"/>
    <w:link w:val="EndNoteBibliographyTitle"/>
    <w:rsid w:val="00CE7F9D"/>
    <w:rPr>
      <w:rFonts w:ascii="Segoe UI" w:hAnsi="Segoe UI" w:cs="Segoe UI"/>
      <w:noProof/>
      <w:sz w:val="18"/>
    </w:rPr>
  </w:style>
  <w:style w:type="paragraph" w:customStyle="1" w:styleId="EndNoteBibliography">
    <w:name w:val="EndNote Bibliography"/>
    <w:basedOn w:val="a"/>
    <w:link w:val="EndNoteBibliographyChar"/>
    <w:rsid w:val="00CE7F9D"/>
    <w:rPr>
      <w:noProof/>
      <w:sz w:val="18"/>
      <w:lang w:val="en-US"/>
    </w:rPr>
  </w:style>
  <w:style w:type="character" w:customStyle="1" w:styleId="EndNoteBibliographyChar">
    <w:name w:val="EndNote Bibliography Char"/>
    <w:basedOn w:val="a0"/>
    <w:link w:val="EndNoteBibliography"/>
    <w:rsid w:val="00CE7F9D"/>
    <w:rPr>
      <w:rFonts w:ascii="Segoe UI" w:hAnsi="Segoe UI" w:cs="Segoe UI"/>
      <w:noProof/>
      <w:sz w:val="18"/>
    </w:rPr>
  </w:style>
  <w:style w:type="character" w:customStyle="1" w:styleId="11">
    <w:name w:val="未解決のメンション1"/>
    <w:basedOn w:val="a0"/>
    <w:uiPriority w:val="99"/>
    <w:semiHidden/>
    <w:unhideWhenUsed/>
    <w:rsid w:val="008514D8"/>
    <w:rPr>
      <w:color w:val="605E5C"/>
      <w:shd w:val="clear" w:color="auto" w:fill="E1DFDD"/>
    </w:rPr>
  </w:style>
  <w:style w:type="table" w:customStyle="1" w:styleId="afa">
    <w:basedOn w:val="a1"/>
    <w:tblPr>
      <w:tblStyleRowBandSize w:val="1"/>
      <w:tblStyleColBandSize w:val="1"/>
      <w:tblCellMar>
        <w:left w:w="28" w:type="dxa"/>
        <w:right w:w="28" w:type="dxa"/>
      </w:tblCellMar>
    </w:tblPr>
  </w:style>
  <w:style w:type="table" w:customStyle="1" w:styleId="afb">
    <w:basedOn w:val="a1"/>
    <w:pPr>
      <w:spacing w:after="0"/>
    </w:pPr>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AMx8bi1pkwoDlEAVejlxPtX2HQ==">AMUW2mWbEd+sUZwwS6zjQFETRFkn/noAevm9vT3YDcA+ybnlnJSFS4LEGNNYHuvVhm7KH6ObO8gc5rV/qrDvXrt8JRBS4L66WTHdnA7rjetOu4LJ0ynP0/qTbFe2EPYoqiTHnI5jBOh8Tp+hG+TY4iz2itPwB98Xcg5g8llp539Gdd525OQedYBJi2mkHmUXWSjIM9w8YmZveztyjAPrUo1aN+Y3ud83bb00lcLxkuS5lFbVTpG/fLjgjZGlepZIkoBsF9xXpMFYfIakIpO+GDgtV3ag+Nzm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1664</Words>
  <Characters>9485</Characters>
  <Application>Microsoft Office Word</Application>
  <DocSecurity>0</DocSecurity>
  <Lines>79</Lines>
  <Paragraphs>22</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M. Lima</dc:creator>
  <cp:lastModifiedBy>浩志 長谷川</cp:lastModifiedBy>
  <cp:revision>33</cp:revision>
  <dcterms:created xsi:type="dcterms:W3CDTF">2019-01-18T09:57:00Z</dcterms:created>
  <dcterms:modified xsi:type="dcterms:W3CDTF">2025-10-09T01:01:00Z</dcterms:modified>
</cp:coreProperties>
</file>